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A" w:rsidRPr="00C0442B" w:rsidRDefault="0052464A" w:rsidP="0052464A">
      <w:pPr>
        <w:pStyle w:val="Titel"/>
        <w:rPr>
          <w:bCs/>
          <w:sz w:val="44"/>
        </w:rPr>
      </w:pPr>
      <w:bookmarkStart w:id="0" w:name="_Toc388538230"/>
      <w:bookmarkStart w:id="1" w:name="_Toc388538253"/>
      <w:r w:rsidRPr="00C0442B">
        <w:rPr>
          <w:bCs/>
          <w:sz w:val="44"/>
        </w:rPr>
        <w:t xml:space="preserve">Gefährdungsbeurteilung </w:t>
      </w:r>
    </w:p>
    <w:p w:rsidR="0052464A" w:rsidRPr="00C0442B" w:rsidRDefault="0052464A" w:rsidP="0052464A">
      <w:pPr>
        <w:pStyle w:val="drvText10"/>
        <w:jc w:val="center"/>
      </w:pPr>
      <w:r w:rsidRPr="00C0442B">
        <w:t xml:space="preserve">gemäß § 5 und 6 ArbSchG, § 3 BetrSichV sowie § 6 GefStoffV und </w:t>
      </w:r>
      <w:r w:rsidRPr="00C0442B">
        <w:br/>
        <w:t xml:space="preserve">schriftliche Aufzeichnungen über die Überwachungstätigkeit des Gefahrgutbeauftragten </w:t>
      </w:r>
      <w:r w:rsidRPr="00C0442B">
        <w:br/>
        <w:t xml:space="preserve">gemäß § 8 (2) </w:t>
      </w:r>
      <w:proofErr w:type="spellStart"/>
      <w:r w:rsidRPr="00C0442B">
        <w:t>Gefahrgutbeauftragtenverordnung</w:t>
      </w:r>
      <w:proofErr w:type="spellEnd"/>
      <w:r w:rsidRPr="00C0442B">
        <w:t xml:space="preserve"> (GbV)</w:t>
      </w:r>
      <w:r w:rsidRPr="00C0442B">
        <w:br/>
      </w:r>
    </w:p>
    <w:p w:rsidR="0052464A" w:rsidRPr="00C0442B" w:rsidRDefault="0052464A" w:rsidP="0052464A">
      <w:pPr>
        <w:pStyle w:val="Titel"/>
        <w:rPr>
          <w:bCs/>
          <w:sz w:val="34"/>
        </w:rPr>
      </w:pPr>
      <w:r w:rsidRPr="00C0442B">
        <w:rPr>
          <w:bCs/>
          <w:sz w:val="34"/>
        </w:rPr>
        <w:t>Tätigkeiten mit Gefahrstoffen in Gefahrstofflägern</w:t>
      </w:r>
      <w:r>
        <w:rPr>
          <w:bCs/>
          <w:sz w:val="34"/>
        </w:rPr>
        <w:br/>
      </w:r>
      <w:r w:rsidRPr="00C0442B">
        <w:rPr>
          <w:bCs/>
          <w:sz w:val="34"/>
        </w:rPr>
        <w:t>(vorwiegend im Arbeitsbereich Pflanzenschutz)</w:t>
      </w:r>
    </w:p>
    <w:bookmarkEnd w:id="0"/>
    <w:bookmarkEnd w:id="1"/>
    <w:p w:rsidR="00705287" w:rsidRDefault="00705287" w:rsidP="00705287">
      <w:pPr>
        <w:pStyle w:val="drvText"/>
      </w:pPr>
    </w:p>
    <w:p w:rsidR="00705287" w:rsidRPr="00C0442B" w:rsidRDefault="00705287" w:rsidP="00705287">
      <w:pPr>
        <w:pStyle w:val="drvText"/>
      </w:pPr>
    </w:p>
    <w:p w:rsidR="00705287" w:rsidRPr="00C0442B" w:rsidRDefault="00705287" w:rsidP="00705287">
      <w:pPr>
        <w:pStyle w:val="berschrift2"/>
      </w:pPr>
      <w:r w:rsidRPr="00C0442B">
        <w:t>1.</w:t>
      </w:r>
      <w:r w:rsidRPr="00C0442B">
        <w:tab/>
        <w:t>Rahmendaten: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>Betriebsstandort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>Größe / Kapazität der Anlage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Vorliegende Genehmigungen 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Art der Tätigkeiten 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>Erstellt von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>Datum der Erstellung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 w:rsidRPr="00C0442B">
              <w:rPr>
                <w:b/>
                <w:bCs/>
              </w:rPr>
              <w:t>Datum der Begehung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</w:p>
        </w:tc>
      </w:tr>
      <w:tr w:rsidR="00705287" w:rsidRPr="00C0442B" w:rsidTr="00D729D2">
        <w:tc>
          <w:tcPr>
            <w:tcW w:w="3369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>
              <w:rPr>
                <w:b/>
                <w:bCs/>
              </w:rPr>
              <w:t>Teilnehmer der Begehung</w:t>
            </w:r>
          </w:p>
        </w:tc>
        <w:tc>
          <w:tcPr>
            <w:tcW w:w="6520" w:type="dxa"/>
          </w:tcPr>
          <w:p w:rsidR="00705287" w:rsidRPr="00C0442B" w:rsidRDefault="00705287" w:rsidP="00D729D2">
            <w:pPr>
              <w:pStyle w:val="drvTex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:rsidR="00705287" w:rsidRDefault="00705287" w:rsidP="00705287">
      <w:pPr>
        <w:pStyle w:val="drvText"/>
      </w:pPr>
    </w:p>
    <w:p w:rsidR="00705287" w:rsidRPr="00C0442B" w:rsidRDefault="00705287" w:rsidP="00705287">
      <w:pPr>
        <w:pStyle w:val="drvText"/>
      </w:pPr>
    </w:p>
    <w:p w:rsidR="00705287" w:rsidRPr="00C0442B" w:rsidRDefault="00705287" w:rsidP="00705287">
      <w:pPr>
        <w:pStyle w:val="berschrift2"/>
      </w:pPr>
      <w:r w:rsidRPr="00C0442B">
        <w:t>2.</w:t>
      </w:r>
      <w:r w:rsidRPr="00C0442B">
        <w:tab/>
        <w:t>Mindesteinsatzzeiten der Fachkraft für Arbeitssicherheit (SIFA) und des B</w:t>
      </w:r>
      <w:r w:rsidRPr="00C0442B">
        <w:t>e</w:t>
      </w:r>
      <w:r w:rsidRPr="00C0442B">
        <w:t xml:space="preserve">triebsarztes (BA) in dieser Betriebsstelle: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1842"/>
        <w:gridCol w:w="1701"/>
      </w:tblGrid>
      <w:tr w:rsidR="00705287" w:rsidRPr="00C0442B" w:rsidTr="00D729D2">
        <w:tc>
          <w:tcPr>
            <w:tcW w:w="1668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Betriebsstelle (Standort)</w:t>
            </w:r>
          </w:p>
        </w:tc>
        <w:tc>
          <w:tcPr>
            <w:tcW w:w="1984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Mitarbeiterzahl (Summe der proze</w:t>
            </w:r>
            <w:r w:rsidRPr="00C0442B">
              <w:t>n</w:t>
            </w:r>
            <w:r w:rsidRPr="00C0442B">
              <w:t>tualen Wochenstu</w:t>
            </w:r>
            <w:r w:rsidRPr="00C0442B">
              <w:t>n</w:t>
            </w:r>
            <w:r w:rsidRPr="00C0442B">
              <w:t>denanteile der MA)</w:t>
            </w:r>
          </w:p>
        </w:tc>
        <w:tc>
          <w:tcPr>
            <w:tcW w:w="2552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Gruppe nach DGUV V2, Grundbetreuung und b</w:t>
            </w:r>
            <w:r w:rsidRPr="00C0442B">
              <w:t>e</w:t>
            </w:r>
            <w:r w:rsidRPr="00C0442B">
              <w:t>triebsspezifische Betreuung</w:t>
            </w:r>
          </w:p>
        </w:tc>
        <w:tc>
          <w:tcPr>
            <w:tcW w:w="1842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Mindesteinsatzzeit des Betriebsarztes </w:t>
            </w:r>
            <w:r w:rsidRPr="00C0442B">
              <w:br/>
              <w:t>in Stunden / a</w:t>
            </w:r>
          </w:p>
        </w:tc>
        <w:tc>
          <w:tcPr>
            <w:tcW w:w="1701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Mindesteinsatzzeit der Fachkraft für Arbeitssicherheit in Stunden / a</w:t>
            </w:r>
          </w:p>
        </w:tc>
      </w:tr>
      <w:tr w:rsidR="00705287" w:rsidRPr="00C0442B" w:rsidTr="00D729D2">
        <w:tc>
          <w:tcPr>
            <w:tcW w:w="1668" w:type="dxa"/>
            <w:vMerge w:val="restart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984" w:type="dxa"/>
            <w:vMerge w:val="restart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2552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III (SIFA = Faktor 0,5 / MA.)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</w:p>
        </w:tc>
        <w:tc>
          <w:tcPr>
            <w:tcW w:w="1701" w:type="dxa"/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c>
          <w:tcPr>
            <w:tcW w:w="1668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98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2552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t>III (BA = Faktor 0,25 / MA)</w:t>
            </w:r>
          </w:p>
        </w:tc>
        <w:tc>
          <w:tcPr>
            <w:tcW w:w="1842" w:type="dxa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5287" w:rsidRPr="00C0442B" w:rsidRDefault="00705287" w:rsidP="00D729D2">
            <w:pPr>
              <w:pStyle w:val="DRV-Tabelle"/>
            </w:pPr>
          </w:p>
        </w:tc>
      </w:tr>
    </w:tbl>
    <w:p w:rsidR="00705287" w:rsidRPr="00C0442B" w:rsidRDefault="00705287" w:rsidP="00705287"/>
    <w:p w:rsidR="00705287" w:rsidRDefault="00705287" w:rsidP="00705287">
      <w:pPr>
        <w:rPr>
          <w:b/>
          <w:kern w:val="28"/>
          <w:sz w:val="24"/>
        </w:rPr>
      </w:pPr>
      <w:bookmarkStart w:id="2" w:name="_Toc176326589"/>
      <w:bookmarkStart w:id="3" w:name="_Toc184568997"/>
      <w:r>
        <w:br w:type="page"/>
      </w:r>
    </w:p>
    <w:p w:rsidR="00705287" w:rsidRPr="00C0442B" w:rsidRDefault="00705287" w:rsidP="00705287">
      <w:pPr>
        <w:pStyle w:val="berschrift2"/>
      </w:pPr>
      <w:r w:rsidRPr="00C0442B">
        <w:lastRenderedPageBreak/>
        <w:t>3.</w:t>
      </w:r>
      <w:r w:rsidRPr="00C0442B">
        <w:tab/>
        <w:t xml:space="preserve">Technische </w:t>
      </w:r>
      <w:bookmarkEnd w:id="2"/>
      <w:bookmarkEnd w:id="3"/>
      <w:r w:rsidRPr="00C0442B">
        <w:t xml:space="preserve">einschließlich Organisatorische Sollzustände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"/>
        <w:gridCol w:w="1201"/>
        <w:gridCol w:w="4433"/>
        <w:gridCol w:w="1858"/>
        <w:gridCol w:w="1002"/>
        <w:gridCol w:w="857"/>
      </w:tblGrid>
      <w:tr w:rsidR="00705287" w:rsidRPr="00C0442B" w:rsidTr="00D729D2">
        <w:trPr>
          <w:trHeight w:val="365"/>
          <w:tblHeader/>
        </w:trPr>
        <w:tc>
          <w:tcPr>
            <w:tcW w:w="534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t>Nr.</w:t>
            </w:r>
          </w:p>
        </w:tc>
        <w:tc>
          <w:tcPr>
            <w:tcW w:w="1191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</w:rPr>
            </w:pPr>
            <w:r w:rsidRPr="00C0442B">
              <w:rPr>
                <w:b/>
              </w:rPr>
              <w:t xml:space="preserve">Sollzustand erfüllt? </w:t>
            </w:r>
            <w:r w:rsidRPr="00C0442B">
              <w:rPr>
                <w:b/>
              </w:rPr>
              <w:br/>
              <w:t xml:space="preserve">J / N </w:t>
            </w:r>
            <w:r w:rsidRPr="00C0442B">
              <w:rPr>
                <w:b/>
              </w:rPr>
              <w:br/>
            </w:r>
            <w:proofErr w:type="spellStart"/>
            <w:r w:rsidRPr="00C0442B">
              <w:rPr>
                <w:b/>
              </w:rPr>
              <w:t>nn</w:t>
            </w:r>
            <w:proofErr w:type="spellEnd"/>
            <w:r w:rsidRPr="00C0442B">
              <w:rPr>
                <w:b/>
              </w:rPr>
              <w:t xml:space="preserve"> / </w:t>
            </w:r>
            <w:proofErr w:type="spellStart"/>
            <w:r w:rsidRPr="00C0442B">
              <w:rPr>
                <w:b/>
              </w:rPr>
              <w:t>nv</w:t>
            </w:r>
            <w:proofErr w:type="spellEnd"/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Text"/>
            </w:pPr>
            <w:r w:rsidRPr="00C0442B">
              <w:rPr>
                <w:b/>
                <w:bCs/>
              </w:rPr>
              <w:t>Technische Sollzustände</w:t>
            </w:r>
            <w:r w:rsidRPr="00C0442B">
              <w:t xml:space="preserve">         Arbeits- bzw. Betriebsmittel</w:t>
            </w:r>
          </w:p>
        </w:tc>
        <w:tc>
          <w:tcPr>
            <w:tcW w:w="1843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 xml:space="preserve">Organisatorische Sollzustände </w:t>
            </w:r>
          </w:p>
        </w:tc>
      </w:tr>
      <w:tr w:rsidR="00705287" w:rsidRPr="00C0442B" w:rsidTr="00D729D2">
        <w:trPr>
          <w:trHeight w:val="324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  <w:r w:rsidRPr="00C0442B">
              <w:rPr>
                <w:b/>
              </w:rPr>
              <w:t>Prüfung,</w:t>
            </w:r>
            <w:r w:rsidRPr="00C0442B">
              <w:t xml:space="preserve"> Wartung, </w:t>
            </w:r>
            <w:r w:rsidRPr="00C0442B">
              <w:br/>
              <w:t>Instandhaltung gem. §</w:t>
            </w:r>
            <w:r>
              <w:t>§</w:t>
            </w:r>
            <w:r w:rsidRPr="00C0442B">
              <w:t xml:space="preserve"> 3, 10 BetrSichV durch </w:t>
            </w:r>
            <w:r w:rsidRPr="00C0442B">
              <w:br/>
            </w:r>
            <w:r w:rsidRPr="00C0442B">
              <w:rPr>
                <w:b/>
              </w:rPr>
              <w:t>Sachverständigen (SV)</w:t>
            </w:r>
            <w:r w:rsidRPr="00C0442B">
              <w:t xml:space="preserve">, </w:t>
            </w:r>
            <w:r w:rsidRPr="00C0442B">
              <w:br/>
            </w:r>
            <w:r w:rsidRPr="00C0442B">
              <w:rPr>
                <w:b/>
              </w:rPr>
              <w:t>Befähigte Person (BP)</w:t>
            </w:r>
            <w:r w:rsidRPr="00C0442B">
              <w:t xml:space="preserve"> </w:t>
            </w:r>
            <w:r w:rsidRPr="00C0442B">
              <w:br/>
              <w:t xml:space="preserve">oder </w:t>
            </w:r>
            <w:r w:rsidRPr="00C0442B">
              <w:rPr>
                <w:b/>
              </w:rPr>
              <w:t>unterwiesene Person (UP)</w:t>
            </w:r>
          </w:p>
        </w:tc>
        <w:tc>
          <w:tcPr>
            <w:tcW w:w="850" w:type="dxa"/>
            <w:vMerge w:val="restart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  <w:t>Intervall</w:t>
            </w:r>
          </w:p>
        </w:tc>
      </w:tr>
      <w:tr w:rsidR="00705287" w:rsidRPr="00C0442B" w:rsidTr="00D729D2">
        <w:trPr>
          <w:trHeight w:val="576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gridSpan w:val="2"/>
            <w:tcBorders>
              <w:top w:val="nil"/>
              <w:right w:val="nil"/>
            </w:tcBorders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i/>
              </w:rPr>
              <w:t>J = JA  –  N = NEIN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nn</w:t>
            </w:r>
            <w:proofErr w:type="spellEnd"/>
            <w:r w:rsidRPr="00C0442B">
              <w:rPr>
                <w:i/>
              </w:rPr>
              <w:t xml:space="preserve"> = nicht notwendig z.B. aufgrund der Art der Gefahrstoffe </w:t>
            </w:r>
            <w:r w:rsidRPr="00C0442B">
              <w:rPr>
                <w:i/>
              </w:rPr>
              <w:br/>
              <w:t xml:space="preserve">        bzw. der gelagerten Mengen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nv</w:t>
            </w:r>
            <w:proofErr w:type="spellEnd"/>
            <w:r w:rsidRPr="00C0442B">
              <w:rPr>
                <w:i/>
              </w:rPr>
              <w:t xml:space="preserve"> = nicht vorhanden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  <w:rPr>
                <w:b/>
              </w:rPr>
            </w:pPr>
          </w:p>
        </w:tc>
        <w:tc>
          <w:tcPr>
            <w:tcW w:w="850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Überschreitung der </w:t>
            </w:r>
            <w:r w:rsidRPr="00C0442B">
              <w:rPr>
                <w:b/>
              </w:rPr>
              <w:t>Mengenschwelle</w:t>
            </w:r>
            <w:r w:rsidRPr="00C0442B">
              <w:t xml:space="preserve"> der Zwölften Verordnung zur Durchführung des Bundes-Immissionsschutzgesetzes (Störfall-Verordnung) ist in der Genehmigung berücksichtigt.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Überschreitung der </w:t>
            </w:r>
            <w:r w:rsidRPr="00C0442B">
              <w:rPr>
                <w:b/>
              </w:rPr>
              <w:t>Mengenschwelle</w:t>
            </w:r>
            <w:r w:rsidRPr="00C0442B">
              <w:t xml:space="preserve"> gem. 9.3.1 und 9.3.2 Anhang 1 bzw. Nummer 29 und 30 Anhang 2 der 4. BImSchV (Gefahrstoffe) ist in der Genehmigung berücksichtigt.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Am Standort befindet sich eine </w:t>
            </w:r>
            <w:r w:rsidRPr="00C0442B">
              <w:rPr>
                <w:b/>
              </w:rPr>
              <w:t>baurechtlich</w:t>
            </w:r>
            <w:r w:rsidRPr="00C0442B">
              <w:t xml:space="preserve"> </w:t>
            </w:r>
            <w:r w:rsidRPr="00C0442B">
              <w:rPr>
                <w:b/>
              </w:rPr>
              <w:t>genehmigte Anlage</w:t>
            </w:r>
            <w:r w:rsidRPr="00C0442B">
              <w:t xml:space="preserve"> für die Lagerung von Gefahrstoffen.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</w:t>
            </w:r>
            <w:r w:rsidRPr="00C0442B">
              <w:rPr>
                <w:b/>
              </w:rPr>
              <w:t xml:space="preserve">rechtsverbindlichen Auflagen für diese Nutzung sind eingehalten (WHG/ </w:t>
            </w:r>
            <w:proofErr w:type="spellStart"/>
            <w:r w:rsidRPr="00C0442B">
              <w:rPr>
                <w:b/>
              </w:rPr>
              <w:t>VAwS</w:t>
            </w:r>
            <w:proofErr w:type="spellEnd"/>
            <w:r w:rsidRPr="00C0442B">
              <w:rPr>
                <w:b/>
              </w:rPr>
              <w:t>)</w:t>
            </w:r>
            <w:r w:rsidRPr="00C0442B">
              <w:t xml:space="preserve">. Lagerungsart der Gestalt, dass keine Gefahrstoffe in den Untergrund dringen können (keine Bodeneinläufe, befestigter, optisch dichter Boden, keine auffälligen Risse). </w:t>
            </w:r>
          </w:p>
        </w:tc>
        <w:tc>
          <w:tcPr>
            <w:tcW w:w="993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</w:t>
            </w:r>
          </w:p>
        </w:tc>
        <w:tc>
          <w:tcPr>
            <w:tcW w:w="850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>Der Betrieb des Lagers widerspricht keiner wasserhaushaltsrechtlichen Au</w:t>
            </w:r>
            <w:r w:rsidRPr="00C0442B">
              <w:t>f</w:t>
            </w:r>
            <w:r w:rsidRPr="00C0442B">
              <w:t xml:space="preserve">lage hinsichtlich einer </w:t>
            </w:r>
            <w:r w:rsidRPr="00C0442B">
              <w:rPr>
                <w:b/>
              </w:rPr>
              <w:t>Eignungsfeststellung</w:t>
            </w:r>
            <w:r w:rsidRPr="00C0442B">
              <w:t xml:space="preserve"> aus der Genehmigung durch die zuständige Genehmigungsbehörde.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</w:t>
            </w:r>
            <w:r w:rsidRPr="00C0442B">
              <w:rPr>
                <w:b/>
              </w:rPr>
              <w:t>Produktrückhaltung</w:t>
            </w:r>
            <w:r w:rsidRPr="00C0442B">
              <w:t xml:space="preserve"> (</w:t>
            </w:r>
            <w:proofErr w:type="spellStart"/>
            <w:r w:rsidRPr="00C0442B">
              <w:rPr>
                <w:b/>
              </w:rPr>
              <w:t>Leckagefall</w:t>
            </w:r>
            <w:proofErr w:type="spellEnd"/>
            <w:r w:rsidRPr="00C0442B">
              <w:t>) wird über geeignete bauartzugela</w:t>
            </w:r>
            <w:r w:rsidRPr="00C0442B">
              <w:t>s</w:t>
            </w:r>
            <w:r w:rsidRPr="00C0442B">
              <w:t>sene Auffangwannen gewährleistet.</w:t>
            </w:r>
          </w:p>
        </w:tc>
        <w:tc>
          <w:tcPr>
            <w:tcW w:w="993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geeigneter Entsorgungsbehälter</w:t>
            </w:r>
            <w:r w:rsidRPr="00C0442B">
              <w:t xml:space="preserve"> (zugelassen für alle </w:t>
            </w:r>
            <w:r w:rsidRPr="00C0442B">
              <w:rPr>
                <w:b/>
              </w:rPr>
              <w:t>Verpackung</w:t>
            </w:r>
            <w:r w:rsidRPr="00C0442B">
              <w:rPr>
                <w:b/>
              </w:rPr>
              <w:t>s</w:t>
            </w:r>
            <w:r w:rsidRPr="00C0442B">
              <w:rPr>
                <w:b/>
              </w:rPr>
              <w:t>gruppen nach ADR</w:t>
            </w:r>
            <w:r w:rsidRPr="00C0442B">
              <w:t xml:space="preserve">, UN -Kennzeichnung) für die Aufnahme von </w:t>
            </w:r>
            <w:proofErr w:type="spellStart"/>
            <w:r w:rsidRPr="00C0442B">
              <w:t>Leckag</w:t>
            </w:r>
            <w:r w:rsidRPr="00C0442B">
              <w:t>e</w:t>
            </w:r>
            <w:r w:rsidRPr="00C0442B">
              <w:t>rückständen</w:t>
            </w:r>
            <w:proofErr w:type="spellEnd"/>
            <w:r w:rsidRPr="00C0442B">
              <w:t xml:space="preserve"> wird vorgehalten.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7E2CEF">
              <w:rPr>
                <w:b/>
              </w:rPr>
              <w:t>Chemikalienbindemittel</w:t>
            </w:r>
            <w:r w:rsidRPr="007E2CEF">
              <w:t xml:space="preserve"> wird in ausreichender Menge vorgehalten. </w:t>
            </w:r>
            <w:r w:rsidRPr="007E2CEF">
              <w:br/>
              <w:t xml:space="preserve">Die Menge muss für mindestens </w:t>
            </w:r>
            <w:proofErr w:type="gramStart"/>
            <w:r w:rsidRPr="007E2CEF">
              <w:t>das</w:t>
            </w:r>
            <w:proofErr w:type="gramEnd"/>
            <w:r w:rsidRPr="007E2CEF">
              <w:t xml:space="preserve"> größte Gebinde ausreichen.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</w:t>
            </w:r>
            <w:r w:rsidRPr="00C0442B">
              <w:rPr>
                <w:b/>
              </w:rPr>
              <w:t>Umschlagfläche</w:t>
            </w:r>
            <w:r w:rsidRPr="00C0442B">
              <w:t xml:space="preserve"> für verschlossene bauartzugelassene Gebinde ist befestigt und undurchlässig (dicht) ausgeführt (gem. </w:t>
            </w:r>
            <w:proofErr w:type="spellStart"/>
            <w:r w:rsidRPr="00C0442B">
              <w:t>VAwS</w:t>
            </w:r>
            <w:proofErr w:type="spellEnd"/>
            <w:r w:rsidRPr="00C0442B">
              <w:t xml:space="preserve">, </w:t>
            </w:r>
            <w:proofErr w:type="spellStart"/>
            <w:r w:rsidRPr="00C0442B">
              <w:t>TRwS</w:t>
            </w:r>
            <w:proofErr w:type="spellEnd"/>
            <w:r w:rsidRPr="00C0442B">
              <w:t xml:space="preserve"> 786)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Überschreitung der Mengengrenzen der LÖRÜRL (Lagerung von Stoffen der WGK 3 &gt; 1t, WGK 2 &gt; 10t, WGK 1 &gt; 100t) wird eine </w:t>
            </w:r>
            <w:r w:rsidRPr="00C0442B">
              <w:rPr>
                <w:b/>
              </w:rPr>
              <w:t>Löschwasserrüc</w:t>
            </w:r>
            <w:r w:rsidRPr="00C0442B">
              <w:rPr>
                <w:b/>
              </w:rPr>
              <w:t>k</w:t>
            </w:r>
            <w:r w:rsidRPr="00C0442B">
              <w:rPr>
                <w:b/>
              </w:rPr>
              <w:t xml:space="preserve">haltung gem. LÖRÜRL </w:t>
            </w:r>
            <w:r w:rsidRPr="00C0442B">
              <w:t>gewährleistet. (z. B. baulich durch Gefälle, Barri</w:t>
            </w:r>
            <w:r w:rsidRPr="00C0442B">
              <w:t>e</w:t>
            </w:r>
            <w:r w:rsidRPr="00C0442B">
              <w:t>ren, Auffangräume, Absperrschieber oder organisatorisch durch Verschlus</w:t>
            </w:r>
            <w:r w:rsidRPr="00C0442B">
              <w:t>s</w:t>
            </w:r>
            <w:r w:rsidRPr="00C0442B">
              <w:t xml:space="preserve">blasen bspw. an </w:t>
            </w:r>
            <w:proofErr w:type="spellStart"/>
            <w:r w:rsidRPr="00C0442B">
              <w:t>Gullyeinläufen</w:t>
            </w:r>
            <w:proofErr w:type="spellEnd"/>
            <w:r w:rsidRPr="00C0442B">
              <w:t>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der Lagerung bspw. von mehr als 200 kg </w:t>
            </w:r>
            <w:r w:rsidRPr="00C0442B">
              <w:rPr>
                <w:b/>
              </w:rPr>
              <w:t>giftigen Stoffen oder sehr giftigen Stoffen</w:t>
            </w:r>
            <w:r w:rsidRPr="00C0442B">
              <w:t xml:space="preserve"> bzw. akut toxischen Gefahrstoffen (Kategorie 1 bis 3) we</w:t>
            </w:r>
            <w:r w:rsidRPr="00C0442B">
              <w:t>r</w:t>
            </w:r>
            <w:r w:rsidRPr="00C0442B">
              <w:t>den die Zusamm</w:t>
            </w:r>
            <w:r w:rsidRPr="004B7668">
              <w:t>enlagerungsregeln gem. TRGS 510 eingehalten (siehe DRV-Arbeitshilfe Zusammenlagerung von Gefahrstoffen).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</w:t>
            </w:r>
            <w:r w:rsidRPr="00C0442B">
              <w:rPr>
                <w:b/>
              </w:rPr>
              <w:t>Blitzschutzanlage</w:t>
            </w:r>
            <w:r w:rsidRPr="00C0442B">
              <w:t xml:space="preserve"> wurde gem. Genehmigung, respektive Bran</w:t>
            </w:r>
            <w:r w:rsidRPr="00C0442B">
              <w:t>d</w:t>
            </w:r>
            <w:r w:rsidRPr="00C0442B">
              <w:t xml:space="preserve">schutzkonzept oder Gefährdungsbeurteilung errichtet </w:t>
            </w:r>
            <w:r>
              <w:t>(</w:t>
            </w:r>
            <w:r w:rsidRPr="00C0442B">
              <w:t>vgl. 6.2 Nr.17 TRGS 510</w:t>
            </w:r>
            <w:r>
              <w:t xml:space="preserve">).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je nach Schut</w:t>
            </w:r>
            <w:r w:rsidRPr="00C0442B">
              <w:t>z</w:t>
            </w:r>
            <w:r w:rsidRPr="00C0442B">
              <w:t>klasse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  <w:r>
              <w:t>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Sofern eine </w:t>
            </w:r>
            <w:r w:rsidRPr="00C0442B">
              <w:rPr>
                <w:b/>
              </w:rPr>
              <w:t>gefährliche explosionsfähige Atmosphäre</w:t>
            </w:r>
            <w:r w:rsidRPr="00C0442B">
              <w:t xml:space="preserve"> auftreten kann, liegt ein Explosionsschutzdokument vor.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bookmarkStart w:id="4" w:name="_GoBack"/>
            <w:bookmarkEnd w:id="4"/>
            <w:r w:rsidRPr="00C0442B">
              <w:t>14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t xml:space="preserve">Zur Erkennung von explosionsfähigen Gemischen ist eine </w:t>
            </w:r>
            <w:r w:rsidRPr="00C0442B">
              <w:rPr>
                <w:b/>
              </w:rPr>
              <w:t>Gaswarnanlage</w:t>
            </w:r>
            <w:r w:rsidRPr="00C0442B">
              <w:t xml:space="preserve"> vorhanden.</w:t>
            </w:r>
          </w:p>
        </w:tc>
        <w:tc>
          <w:tcPr>
            <w:tcW w:w="993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tabs>
                <w:tab w:val="left" w:pos="255"/>
                <w:tab w:val="center" w:pos="426"/>
              </w:tabs>
              <w:jc w:val="center"/>
            </w:pPr>
            <w:r w:rsidRPr="00C0442B">
              <w:t>BP</w:t>
            </w:r>
          </w:p>
        </w:tc>
        <w:tc>
          <w:tcPr>
            <w:tcW w:w="850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  <w:bCs/>
              </w:rPr>
              <w:t>Rauch- und Wärmeabzugsanlagen</w:t>
            </w:r>
            <w:r w:rsidRPr="00C0442B">
              <w:t xml:space="preserve"> gem. Genehmigung (z. B. Baugene</w:t>
            </w:r>
            <w:r w:rsidRPr="00C0442B">
              <w:t>h</w:t>
            </w:r>
            <w:r w:rsidRPr="00C0442B">
              <w:t xml:space="preserve">migung, </w:t>
            </w:r>
            <w:proofErr w:type="spellStart"/>
            <w:r w:rsidRPr="00C0442B">
              <w:t>BImSch</w:t>
            </w:r>
            <w:proofErr w:type="spellEnd"/>
            <w:r w:rsidRPr="00C0442B">
              <w:t>-Genehmigung) sind vorhanden.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16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</w:t>
            </w:r>
            <w:r w:rsidRPr="00C0442B">
              <w:rPr>
                <w:b/>
              </w:rPr>
              <w:t>automatische Brandmeldeanlage</w:t>
            </w:r>
            <w:r w:rsidRPr="00C0442B">
              <w:t xml:space="preserve"> ist vorhanden bei entzündbaren Flüssigkeiten, wenn die Gefährdungsbeurteilung dies erfordert sowie</w:t>
            </w:r>
          </w:p>
          <w:p w:rsidR="00705287" w:rsidRPr="00C0442B" w:rsidRDefault="00705287" w:rsidP="00D729D2">
            <w:pPr>
              <w:pStyle w:val="DRV-Tabelle"/>
            </w:pPr>
            <w:r w:rsidRPr="00C0442B">
              <w:t xml:space="preserve">ab einer Lagermenge von </w:t>
            </w:r>
          </w:p>
          <w:p w:rsidR="00705287" w:rsidRPr="00C0442B" w:rsidRDefault="00705287" w:rsidP="00D729D2">
            <w:pPr>
              <w:pStyle w:val="DRV-Tabelle"/>
              <w:ind w:left="639" w:hanging="639"/>
            </w:pPr>
            <w:r w:rsidRPr="00C0442B">
              <w:t>– 20 t</w:t>
            </w:r>
            <w:r w:rsidRPr="00C0442B">
              <w:tab/>
              <w:t xml:space="preserve">akut toxischer Flüssigkeiten und Feststoffe (LGK 6.1)  </w:t>
            </w:r>
          </w:p>
          <w:p w:rsidR="00705287" w:rsidRPr="00C0442B" w:rsidRDefault="00705287" w:rsidP="00D729D2">
            <w:pPr>
              <w:pStyle w:val="DRV-Tabelle"/>
              <w:ind w:left="639" w:hanging="639"/>
            </w:pPr>
            <w:r w:rsidRPr="00C0442B">
              <w:t>– 10 t</w:t>
            </w:r>
            <w:r w:rsidRPr="00C0442B">
              <w:tab/>
              <w:t>bis 20 t akut toxischer Flüssigkeiten und Feststoffe (LGK 6.1), sofern besondere örtliche/ betriebliche Gegebenheiten dies erfordern [vgl.: 8.3 Nr. 2 und 3, 12.3 Nr. 12 der TRGS 510].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  <w:r w:rsidRPr="00C0442B">
              <w:br/>
            </w:r>
            <w:r w:rsidRPr="00C0442B">
              <w:br/>
            </w:r>
          </w:p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 (lä</w:t>
            </w:r>
            <w:r w:rsidRPr="00C0442B">
              <w:t>n</w:t>
            </w:r>
            <w:r w:rsidRPr="00C0442B">
              <w:t>derabhä</w:t>
            </w:r>
            <w:r w:rsidRPr="00C0442B">
              <w:t>n</w:t>
            </w:r>
            <w:r w:rsidRPr="00C0442B">
              <w:t>gig)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 xml:space="preserve">3 – 12 Monate </w:t>
            </w:r>
            <w:r w:rsidRPr="00C0442B">
              <w:br/>
            </w:r>
          </w:p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 Jahre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05287" w:rsidRPr="00C0442B" w:rsidRDefault="00705287" w:rsidP="00D729D2">
            <w:pPr>
              <w:pStyle w:val="DRV-Tabelle"/>
              <w:ind w:left="639" w:hanging="639"/>
            </w:pPr>
            <w:r w:rsidRPr="00C0442B">
              <w:t>ab 20 t</w:t>
            </w:r>
            <w:r w:rsidRPr="00C0442B">
              <w:tab/>
              <w:t>entzündbarer Flüssigkeiten: automatische Feuerlöschanlage vo</w:t>
            </w:r>
            <w:r w:rsidRPr="00C0442B">
              <w:t>r</w:t>
            </w:r>
            <w:r w:rsidRPr="00C0442B">
              <w:t>handen (siehe 12.3.12 TRGS 510). Ausnahme siehe 6.2.11 und TRGS 510</w:t>
            </w:r>
          </w:p>
          <w:p w:rsidR="00705287" w:rsidRPr="00C0442B" w:rsidRDefault="00705287" w:rsidP="00D729D2">
            <w:pPr>
              <w:pStyle w:val="DRV-Tabelle"/>
              <w:ind w:left="639" w:hanging="639"/>
            </w:pPr>
            <w:r w:rsidRPr="00C0442B">
              <w:t xml:space="preserve">Feuerversicherer fordern </w:t>
            </w:r>
            <w:proofErr w:type="spellStart"/>
            <w:proofErr w:type="gramStart"/>
            <w:r w:rsidRPr="00C0442B">
              <w:t>i.d.R</w:t>
            </w:r>
            <w:proofErr w:type="spellEnd"/>
            <w:r w:rsidRPr="00C0442B">
              <w:t xml:space="preserve"> .</w:t>
            </w:r>
            <w:proofErr w:type="gramEnd"/>
            <w:r w:rsidRPr="00C0442B">
              <w:t xml:space="preserve"> jährliche Überprüfung.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 (lä</w:t>
            </w:r>
            <w:r w:rsidRPr="00C0442B">
              <w:t>n</w:t>
            </w:r>
            <w:r w:rsidRPr="00C0442B">
              <w:t>derabhä</w:t>
            </w:r>
            <w:r w:rsidRPr="00C0442B">
              <w:t>n</w:t>
            </w:r>
            <w:r w:rsidRPr="00C0442B">
              <w:t>gig)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 Jahre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05287" w:rsidRPr="0082475A" w:rsidRDefault="00705287" w:rsidP="00D729D2">
            <w:pPr>
              <w:pStyle w:val="DRV-Tabelle"/>
            </w:pPr>
            <w:r w:rsidRPr="000B6B95">
              <w:t>Die</w:t>
            </w:r>
            <w:r>
              <w:rPr>
                <w:b/>
              </w:rPr>
              <w:t xml:space="preserve"> a</w:t>
            </w:r>
            <w:r w:rsidRPr="000B6B95">
              <w:rPr>
                <w:b/>
              </w:rPr>
              <w:t>utomatische Feuerlöschanlage</w:t>
            </w:r>
            <w:r w:rsidRPr="0082475A">
              <w:t xml:space="preserve"> w</w:t>
            </w:r>
            <w:r>
              <w:t>i</w:t>
            </w:r>
            <w:r w:rsidRPr="0082475A">
              <w:t>rd entsprechend Herstellervorg</w:t>
            </w:r>
            <w:r w:rsidRPr="0082475A">
              <w:t>a</w:t>
            </w:r>
            <w:r w:rsidRPr="0082475A">
              <w:t>ben bzw. in Abstimmung mit dem Versicherer regelmäßig überprüft</w:t>
            </w:r>
            <w:r>
              <w:t xml:space="preserve"> (z.B. Betrieb des Notstromaggregats). </w:t>
            </w:r>
          </w:p>
        </w:tc>
        <w:tc>
          <w:tcPr>
            <w:tcW w:w="993" w:type="dxa"/>
          </w:tcPr>
          <w:p w:rsidR="00705287" w:rsidRPr="0082475A" w:rsidRDefault="00705287" w:rsidP="00D729D2">
            <w:pPr>
              <w:pStyle w:val="DRV-Tabelle"/>
              <w:jc w:val="center"/>
            </w:pPr>
            <w:r w:rsidRPr="0082475A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Es wird eine Gesamtmenge von </w:t>
            </w:r>
            <w:r w:rsidRPr="00C0442B">
              <w:rPr>
                <w:b/>
              </w:rPr>
              <w:t>&gt; 10.000 l entzündbarer Flüssigkeiten mit einem Flammpunkt &lt; 23°C (F+ oder F-Flüssigkeiten)</w:t>
            </w:r>
            <w:r w:rsidRPr="00C0442B">
              <w:t xml:space="preserve"> gelagert.</w:t>
            </w:r>
            <w:r w:rsidRPr="00C0442B">
              <w:br/>
              <w:t xml:space="preserve">Dafür ist eine </w:t>
            </w:r>
            <w:r w:rsidRPr="00C0442B">
              <w:rPr>
                <w:b/>
              </w:rPr>
              <w:t>Erlaubnis</w:t>
            </w:r>
            <w:r w:rsidRPr="00C0442B">
              <w:t xml:space="preserve"> gem. § 18 Abs. 1 Nr. 4 </w:t>
            </w:r>
            <w:r w:rsidRPr="00C0442B">
              <w:rPr>
                <w:b/>
              </w:rPr>
              <w:t>BetrSichV</w:t>
            </w:r>
            <w:r w:rsidRPr="00C0442B">
              <w:t xml:space="preserve"> erteilt und liegt vor.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>Elektrische Einrichtung ist nach DIN VDE 0165 (</w:t>
            </w:r>
            <w:proofErr w:type="spellStart"/>
            <w:r w:rsidRPr="00C0442B">
              <w:t>exgeschützt</w:t>
            </w:r>
            <w:proofErr w:type="spellEnd"/>
            <w:r w:rsidRPr="00C0442B">
              <w:t>) in Lagerrä</w:t>
            </w:r>
            <w:r w:rsidRPr="00C0442B">
              <w:t>u</w:t>
            </w:r>
            <w:r w:rsidRPr="00C0442B">
              <w:t xml:space="preserve">men, in denen entzündbare Flüssigkeiten gelagert werden, ausgelegt. </w:t>
            </w:r>
          </w:p>
          <w:p w:rsidR="00705287" w:rsidRPr="00C0442B" w:rsidRDefault="00705287" w:rsidP="00D729D2">
            <w:pPr>
              <w:pStyle w:val="DRV-Tabelle"/>
            </w:pPr>
            <w:r w:rsidRPr="00C0442B">
              <w:t>(Ausnahme: Lagerhöhe maximal 80 cm, kein Staplerverkehr und mind. 0,4facher Luftwechsel pro Stunde, s. Kapitel 7.8 des Leitfadens, Anlage 5 Nr. 2 Abs. 8 der TRGS 510)</w:t>
            </w:r>
          </w:p>
          <w:p w:rsidR="00705287" w:rsidRPr="00C0442B" w:rsidRDefault="00705287" w:rsidP="00D729D2">
            <w:pPr>
              <w:pStyle w:val="DRV-Tabelle"/>
            </w:pPr>
            <w:r w:rsidRPr="00C0442B">
              <w:t xml:space="preserve">1) Die Sachversicherer fordern </w:t>
            </w:r>
            <w:proofErr w:type="spellStart"/>
            <w:r w:rsidRPr="00C0442B">
              <w:t>i.d.R</w:t>
            </w:r>
            <w:proofErr w:type="spellEnd"/>
            <w:r w:rsidRPr="00C0442B">
              <w:t xml:space="preserve"> einen </w:t>
            </w:r>
            <w:proofErr w:type="spellStart"/>
            <w:r w:rsidRPr="00C0442B">
              <w:t>VdS</w:t>
            </w:r>
            <w:proofErr w:type="spellEnd"/>
            <w:r w:rsidRPr="00C0442B">
              <w:t xml:space="preserve">-anerkannten SV.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</w:t>
            </w:r>
            <w:r w:rsidRPr="00C0442B">
              <w:rPr>
                <w:vertAlign w:val="superscript"/>
              </w:rPr>
              <w:t>1)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  <w:bCs/>
              </w:rPr>
              <w:t xml:space="preserve">Ortsfeste elektrische Anlagen </w:t>
            </w:r>
            <w:r w:rsidRPr="00C0442B">
              <w:t>befinden sich in ordnungsgemäßen Zustand (z. B. Prüfung durch Elektrofachkraft gem. DGUV V3).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SV, BP oder gem. Versich</w:t>
            </w:r>
            <w:r w:rsidRPr="00C0442B">
              <w:rPr>
                <w:bCs/>
              </w:rPr>
              <w:t>e</w:t>
            </w:r>
            <w:r w:rsidRPr="00C0442B">
              <w:rPr>
                <w:bCs/>
              </w:rPr>
              <w:t>rungsau</w:t>
            </w:r>
            <w:r w:rsidRPr="00C0442B">
              <w:rPr>
                <w:bCs/>
              </w:rPr>
              <w:t>f</w:t>
            </w:r>
            <w:r w:rsidRPr="00C0442B">
              <w:rPr>
                <w:bCs/>
              </w:rPr>
              <w:t>lage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4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  <w:bCs/>
              </w:rPr>
              <w:t>Ortsveränderliche elektrische Anlagen</w:t>
            </w:r>
            <w:r w:rsidRPr="00C0442B">
              <w:t xml:space="preserve"> befinden sich in ordnungsgem</w:t>
            </w:r>
            <w:r w:rsidRPr="00C0442B">
              <w:t>ä</w:t>
            </w:r>
            <w:r w:rsidRPr="00C0442B">
              <w:t>ßem Zustand (Prüfung mindestens alle 6 Monate, Ausnahme: 12 Monate bei Fehlerquote &lt; 2 % oder max. 24 Mon. z. B. bei Büros durch Elektrofachkraft oder elektrotechnisch unterwiesene Person, gem. DGUV V3).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  <w:r w:rsidRPr="00C0442B">
              <w:rPr>
                <w:bCs/>
              </w:rPr>
              <w:t>6 bis 24 Monate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>Mangelhafte Geräte (</w:t>
            </w:r>
            <w:r w:rsidRPr="00C0442B">
              <w:rPr>
                <w:b/>
                <w:bCs/>
              </w:rPr>
              <w:t>ortsveränderliche elektrische Anlagen</w:t>
            </w:r>
            <w:r w:rsidRPr="00C0442B">
              <w:t>) werden bis zu ihrer Instandsetzung durch eine Elektrofachkraft nicht mehr betrieben oder ggf. ordnungsgemäß entsorgt.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  <w:bCs/>
              </w:rPr>
              <w:t>Verlängerungskabel</w:t>
            </w:r>
            <w:r w:rsidRPr="00C0442B">
              <w:t xml:space="preserve"> von </w:t>
            </w:r>
            <w:r w:rsidRPr="00C0442B">
              <w:rPr>
                <w:b/>
                <w:bCs/>
              </w:rPr>
              <w:t>elektrischen Anlagen</w:t>
            </w:r>
            <w:r w:rsidRPr="00C0442B">
              <w:t xml:space="preserve"> werden so verlegt, dass eine Beschädigung der Isolation vermieden wird (z. B. durch Räder, Rollen u. a.).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Ausreichende </w:t>
            </w:r>
            <w:proofErr w:type="spellStart"/>
            <w:r w:rsidRPr="00C0442B">
              <w:rPr>
                <w:b/>
              </w:rPr>
              <w:t>Be</w:t>
            </w:r>
            <w:proofErr w:type="spellEnd"/>
            <w:r w:rsidRPr="00C0442B">
              <w:rPr>
                <w:b/>
              </w:rPr>
              <w:t>- und Entlüftung</w:t>
            </w:r>
            <w:r w:rsidRPr="00C0442B">
              <w:t xml:space="preserve"> nach außen wird gewährleistet (mind. 0,4facher Luftwechsel).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Im Lagerabschnitt befindet sich eine </w:t>
            </w:r>
            <w:r w:rsidRPr="00C0442B">
              <w:rPr>
                <w:b/>
              </w:rPr>
              <w:t>technische Lüftungsanlage</w:t>
            </w:r>
            <w:r w:rsidRPr="00C0442B">
              <w:t>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 (</w:t>
            </w:r>
            <w:proofErr w:type="spellStart"/>
            <w:r w:rsidRPr="00C0442B">
              <w:t>TPrüfVO</w:t>
            </w:r>
            <w:proofErr w:type="spellEnd"/>
            <w:r w:rsidRPr="00C0442B">
              <w:t>)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36 Mon</w:t>
            </w:r>
            <w:r>
              <w:t>.</w:t>
            </w:r>
            <w:r w:rsidRPr="00C0442B">
              <w:t xml:space="preserve"> </w:t>
            </w:r>
            <w:r w:rsidRPr="00C0442B">
              <w:br/>
              <w:t>lände</w:t>
            </w:r>
            <w:r w:rsidRPr="00C0442B">
              <w:t>r</w:t>
            </w:r>
            <w:r w:rsidRPr="00C0442B">
              <w:t>spez</w:t>
            </w:r>
            <w:r w:rsidRPr="00C0442B">
              <w:t>i</w:t>
            </w:r>
            <w:r w:rsidRPr="00C0442B">
              <w:t>fisch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</w:t>
            </w:r>
            <w:r w:rsidRPr="00C0442B">
              <w:rPr>
                <w:b/>
              </w:rPr>
              <w:t>feuerbeständige Abtrennung</w:t>
            </w:r>
            <w:r w:rsidRPr="00C0442B">
              <w:t xml:space="preserve"> (Lagerabschnitt ist durch Decken und Wände getrennt/ </w:t>
            </w:r>
            <w:r w:rsidRPr="00C0442B">
              <w:rPr>
                <w:b/>
              </w:rPr>
              <w:t>F 90</w:t>
            </w:r>
            <w:r w:rsidRPr="00C0442B">
              <w:t>) zu angrenzenden Räumen ist gewährleistet.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28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Türen oder Tore zum Lagerabschnitt sind als </w:t>
            </w:r>
            <w:r w:rsidRPr="00C0442B">
              <w:rPr>
                <w:b/>
              </w:rPr>
              <w:t>Brandschutztüren</w:t>
            </w:r>
            <w:r w:rsidRPr="00C0442B">
              <w:t xml:space="preserve"> ausg</w:t>
            </w:r>
            <w:r w:rsidRPr="00C0442B">
              <w:t>e</w:t>
            </w:r>
            <w:r w:rsidRPr="00C0442B">
              <w:t>bildet.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Cs/>
              </w:rPr>
              <w:t>Im Lagerabschnitt befinden sich</w:t>
            </w:r>
            <w:r w:rsidRPr="00C0442B">
              <w:rPr>
                <w:b/>
                <w:bCs/>
              </w:rPr>
              <w:t xml:space="preserve"> automatisch schließende Brandschutzt</w:t>
            </w:r>
            <w:r w:rsidRPr="00C0442B">
              <w:rPr>
                <w:b/>
                <w:bCs/>
              </w:rPr>
              <w:t>ü</w:t>
            </w:r>
            <w:r w:rsidRPr="00C0442B">
              <w:rPr>
                <w:b/>
                <w:bCs/>
              </w:rPr>
              <w:t>ren, –</w:t>
            </w:r>
            <w:proofErr w:type="spellStart"/>
            <w:r w:rsidRPr="00C0442B">
              <w:rPr>
                <w:b/>
                <w:bCs/>
              </w:rPr>
              <w:t>tore</w:t>
            </w:r>
            <w:proofErr w:type="spellEnd"/>
            <w:r w:rsidRPr="00C0442B">
              <w:rPr>
                <w:b/>
                <w:bCs/>
              </w:rPr>
              <w:t xml:space="preserve"> und –klappen </w:t>
            </w:r>
            <w:r w:rsidRPr="00C0442B">
              <w:rPr>
                <w:bCs/>
              </w:rPr>
              <w:t>(Feuerschutzabschlüsse)</w:t>
            </w:r>
            <w:r w:rsidRPr="00C0442B"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Arbeiten mit kraftbetriebenen Flurförderzeugen (z. B. </w:t>
            </w:r>
            <w:r w:rsidRPr="00C0442B">
              <w:rPr>
                <w:b/>
              </w:rPr>
              <w:t>Gabelstaplern, E-Ameise</w:t>
            </w:r>
            <w:r w:rsidRPr="00C0442B">
              <w:t>) im Lagerabschnitt werden betriebssicher durchgeführt.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Cs/>
              </w:rPr>
            </w:pPr>
            <w:r w:rsidRPr="00C0442B">
              <w:t xml:space="preserve">Arbeiten mit anderen, </w:t>
            </w:r>
            <w:r w:rsidRPr="00C0442B">
              <w:rPr>
                <w:b/>
              </w:rPr>
              <w:t>nicht kraftbetriebenen Flurförderzeugen (z.B. Handhubwagen)</w:t>
            </w:r>
            <w:r w:rsidRPr="00C0442B">
              <w:t xml:space="preserve"> im Lagerabschnitt werden betriebssicher durchgeführt.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 xml:space="preserve">BP </w:t>
            </w:r>
            <w:r>
              <w:t>/ UP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Cs/>
              </w:rPr>
              <w:t>Die</w:t>
            </w:r>
            <w:r w:rsidRPr="00C0442B">
              <w:rPr>
                <w:b/>
                <w:bCs/>
              </w:rPr>
              <w:t xml:space="preserve"> Abgaskonzentrationen</w:t>
            </w:r>
            <w:r w:rsidRPr="00C0442B">
              <w:t xml:space="preserve"> von Dieselstaplern werden minimiert (z. B. durch ausreichende Belüftung, Abgasfilter) und die Exposition wird möglichst vermieden (z. B. Kabine).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Im öffentlichen Straßenverkehr eingesetzte </w:t>
            </w:r>
            <w:r w:rsidRPr="00C0442B">
              <w:rPr>
                <w:b/>
              </w:rPr>
              <w:t>Flurförderzeuge</w:t>
            </w:r>
            <w:r w:rsidRPr="00C0442B">
              <w:t xml:space="preserve"> sind gem. StVZO ausgerüstet und zugelassen (BGHW Spezial SP07).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  <w:trHeight w:val="529"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Gabelstapler sind mit </w:t>
            </w:r>
            <w:r w:rsidRPr="00C0442B">
              <w:rPr>
                <w:b/>
              </w:rPr>
              <w:t>Rückhaltesystemen</w:t>
            </w:r>
            <w:r w:rsidRPr="00C0442B">
              <w:t xml:space="preserve"> ausgerüstet (z. B. Beckengurte, Bügeltüren, geschlossene Fahrerkabinen).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Das Beladen und Entladen wird mit speziellen </w:t>
            </w:r>
            <w:r w:rsidRPr="00C0442B">
              <w:rPr>
                <w:b/>
                <w:bCs/>
              </w:rPr>
              <w:t>Anbaugeräten</w:t>
            </w:r>
            <w:r w:rsidRPr="00C0442B">
              <w:t xml:space="preserve"> durchgeführt. Ladeeinheiten sind mit </w:t>
            </w:r>
            <w:r w:rsidRPr="00C0442B">
              <w:rPr>
                <w:b/>
              </w:rPr>
              <w:t>Hilfsmitteln</w:t>
            </w:r>
            <w:r w:rsidRPr="00C0442B">
              <w:t xml:space="preserve"> gesichert (z. B. Bänder/ </w:t>
            </w:r>
            <w:proofErr w:type="spellStart"/>
            <w:r w:rsidRPr="00C0442B">
              <w:t>Stretchfolie</w:t>
            </w:r>
            <w:proofErr w:type="spellEnd"/>
            <w:r w:rsidRPr="00C0442B">
              <w:t>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Gabelstapler </w:t>
            </w:r>
            <w:r w:rsidRPr="00C0442B">
              <w:t xml:space="preserve">sind mit </w:t>
            </w:r>
            <w:r w:rsidRPr="00C0442B">
              <w:rPr>
                <w:b/>
                <w:bCs/>
              </w:rPr>
              <w:t>schwingungsgedämpften Sitzen</w:t>
            </w:r>
            <w:r w:rsidRPr="00C0442B">
              <w:t xml:space="preserve"> ausgerüstet.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Bei </w:t>
            </w:r>
            <w:r w:rsidRPr="00C0442B">
              <w:rPr>
                <w:b/>
                <w:bCs/>
              </w:rPr>
              <w:t xml:space="preserve">Fahrzeugen sind </w:t>
            </w:r>
            <w:r w:rsidRPr="00C0442B">
              <w:t xml:space="preserve">sichere </w:t>
            </w:r>
            <w:r w:rsidRPr="00C0442B">
              <w:rPr>
                <w:b/>
                <w:bCs/>
              </w:rPr>
              <w:t>Aufstiege</w:t>
            </w:r>
            <w:r w:rsidRPr="00C0442B">
              <w:t xml:space="preserve"> zu Führerhaus und Ladefläche und für das Auf- und </w:t>
            </w:r>
            <w:proofErr w:type="spellStart"/>
            <w:r w:rsidRPr="00C0442B">
              <w:t>Abplanen</w:t>
            </w:r>
            <w:proofErr w:type="spellEnd"/>
            <w:r w:rsidRPr="00C0442B">
              <w:t xml:space="preserve"> vorhanden.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Unterlegekeile</w:t>
            </w:r>
            <w:r w:rsidRPr="00C0442B">
              <w:t xml:space="preserve"> und </w:t>
            </w:r>
            <w:r w:rsidRPr="00C0442B">
              <w:rPr>
                <w:b/>
              </w:rPr>
              <w:t>Warnkleidung</w:t>
            </w:r>
            <w:r w:rsidRPr="00C0442B">
              <w:t xml:space="preserve"> werden vorgehalten.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39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Geeignete Mittel</w:t>
            </w:r>
            <w:r w:rsidRPr="00C0442B">
              <w:t xml:space="preserve"> zur </w:t>
            </w:r>
            <w:r w:rsidRPr="00C0442B">
              <w:rPr>
                <w:b/>
                <w:bCs/>
              </w:rPr>
              <w:t>Ladungssicherung</w:t>
            </w:r>
            <w:r w:rsidRPr="00C0442B">
              <w:t xml:space="preserve"> sind vorhanden und werden ve</w:t>
            </w:r>
            <w:r w:rsidRPr="00C0442B">
              <w:t>r</w:t>
            </w:r>
            <w:r w:rsidRPr="00C0442B">
              <w:t>wendet (Spanngurte mit ausreichenden Zurrpunkten; Feststellbalken; Ant</w:t>
            </w:r>
            <w:r w:rsidRPr="00C0442B">
              <w:t>i</w:t>
            </w:r>
            <w:r w:rsidRPr="00C0442B">
              <w:t>rutschmatten etc.).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Die  </w:t>
            </w:r>
            <w:r w:rsidRPr="00C0442B">
              <w:rPr>
                <w:b/>
                <w:bCs/>
              </w:rPr>
              <w:t xml:space="preserve">Aufstiege, Laufstege und Standflächen </w:t>
            </w:r>
            <w:r w:rsidRPr="00C0442B">
              <w:rPr>
                <w:bCs/>
              </w:rPr>
              <w:t>sind</w:t>
            </w:r>
            <w:r w:rsidRPr="00C0442B">
              <w:rPr>
                <w:b/>
                <w:bCs/>
              </w:rPr>
              <w:t xml:space="preserve"> rutschhemmend </w:t>
            </w:r>
            <w:r w:rsidRPr="00C0442B">
              <w:rPr>
                <w:bCs/>
              </w:rPr>
              <w:t>ausg</w:t>
            </w:r>
            <w:r w:rsidRPr="00C0442B">
              <w:rPr>
                <w:bCs/>
              </w:rPr>
              <w:t>e</w:t>
            </w:r>
            <w:r w:rsidRPr="00C0442B">
              <w:rPr>
                <w:bCs/>
              </w:rPr>
              <w:t>führt</w:t>
            </w:r>
            <w:r w:rsidRPr="00C0442B">
              <w:t>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Verkehrswege</w:t>
            </w:r>
            <w:r w:rsidRPr="00C0442B">
              <w:t xml:space="preserve"> für Fahrzeuge sind </w:t>
            </w:r>
            <w:r w:rsidRPr="00C0442B">
              <w:rPr>
                <w:b/>
              </w:rPr>
              <w:t>ausreichend breit</w:t>
            </w:r>
            <w:r w:rsidRPr="00C0442B">
              <w:t xml:space="preserve"> und </w:t>
            </w:r>
            <w:r w:rsidRPr="00C0442B">
              <w:rPr>
                <w:b/>
              </w:rPr>
              <w:t>gekennzeichnet</w:t>
            </w:r>
            <w:r w:rsidRPr="00C0442B">
              <w:t xml:space="preserve">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Verkehrswege</w:t>
            </w:r>
            <w:r w:rsidRPr="00C0442B">
              <w:t xml:space="preserve"> sind frei von </w:t>
            </w:r>
            <w:r w:rsidRPr="00C0442B">
              <w:rPr>
                <w:b/>
                <w:bCs/>
              </w:rPr>
              <w:t>Stolperstellen</w:t>
            </w:r>
            <w:r w:rsidRPr="00C0442B">
              <w:t xml:space="preserve"> und </w:t>
            </w:r>
            <w:r w:rsidRPr="00C0442B">
              <w:rPr>
                <w:b/>
                <w:bCs/>
              </w:rPr>
              <w:t>Schlaglöchern</w:t>
            </w:r>
            <w:r w:rsidRPr="00C0442B">
              <w:t xml:space="preserve"> sowie frei von </w:t>
            </w:r>
            <w:r w:rsidRPr="00C0442B">
              <w:rPr>
                <w:b/>
                <w:bCs/>
              </w:rPr>
              <w:t>Verunreinigungen</w:t>
            </w:r>
            <w:r w:rsidRPr="00C0442B">
              <w:t xml:space="preserve"> durch Schmiermittel, Staub, Wasser, Schnee, Eis etc</w:t>
            </w:r>
            <w:proofErr w:type="gramStart"/>
            <w:r w:rsidRPr="00C0442B">
              <w:t>..</w:t>
            </w:r>
            <w:proofErr w:type="gramEnd"/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lang w:val="en-US"/>
              </w:rPr>
              <w:t xml:space="preserve">Die </w:t>
            </w:r>
            <w:proofErr w:type="spellStart"/>
            <w:r w:rsidRPr="00C0442B">
              <w:rPr>
                <w:b/>
                <w:bCs/>
                <w:lang w:val="en-US"/>
              </w:rPr>
              <w:t>Verkehrsflächen</w:t>
            </w:r>
            <w:proofErr w:type="spellEnd"/>
            <w:r w:rsidRPr="00C0442B">
              <w:rPr>
                <w:lang w:val="en-US"/>
              </w:rPr>
              <w:t xml:space="preserve"> </w:t>
            </w:r>
            <w:proofErr w:type="spellStart"/>
            <w:r w:rsidRPr="00C0442B">
              <w:rPr>
                <w:lang w:val="en-US"/>
              </w:rPr>
              <w:t>sind</w:t>
            </w:r>
            <w:proofErr w:type="spellEnd"/>
            <w:r w:rsidRPr="00C0442B">
              <w:rPr>
                <w:lang w:val="en-US"/>
              </w:rPr>
              <w:t xml:space="preserve"> </w:t>
            </w:r>
            <w:proofErr w:type="spellStart"/>
            <w:r w:rsidRPr="00C0442B">
              <w:rPr>
                <w:lang w:val="en-US"/>
              </w:rPr>
              <w:t>einsehbar</w:t>
            </w:r>
            <w:proofErr w:type="spellEnd"/>
            <w:r w:rsidRPr="00C0442B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Vor </w:t>
            </w:r>
            <w:r w:rsidRPr="00C0442B">
              <w:rPr>
                <w:b/>
                <w:bCs/>
              </w:rPr>
              <w:t>Flurförderzeugen</w:t>
            </w:r>
            <w:r w:rsidRPr="00C0442B">
              <w:t xml:space="preserve"> wird mit </w:t>
            </w:r>
            <w:r w:rsidRPr="00C0442B">
              <w:rPr>
                <w:b/>
                <w:bCs/>
              </w:rPr>
              <w:t>Hinweisschildern</w:t>
            </w:r>
            <w:r w:rsidRPr="00C0442B">
              <w:t xml:space="preserve"> gewarnt.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  <w:bCs/>
              </w:rPr>
              <w:t xml:space="preserve">Kreuzungspunkte </w:t>
            </w:r>
            <w:r w:rsidRPr="00C0442B">
              <w:t>von</w:t>
            </w:r>
            <w:r w:rsidRPr="00C0442B">
              <w:rPr>
                <w:b/>
                <w:bCs/>
              </w:rPr>
              <w:t xml:space="preserve"> Flurförderzeugen </w:t>
            </w:r>
            <w:r w:rsidRPr="00C0442B">
              <w:t xml:space="preserve">mit </w:t>
            </w:r>
            <w:r w:rsidRPr="00C0442B">
              <w:rPr>
                <w:b/>
                <w:bCs/>
              </w:rPr>
              <w:t>Fußgängern</w:t>
            </w:r>
            <w:r w:rsidRPr="00C0442B">
              <w:t xml:space="preserve"> sind gesichert (z. B. durch Pfosten).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B73BEF" w:rsidTr="00D729D2">
        <w:trPr>
          <w:cantSplit/>
        </w:trPr>
        <w:tc>
          <w:tcPr>
            <w:tcW w:w="534" w:type="dxa"/>
          </w:tcPr>
          <w:p w:rsidR="00705287" w:rsidRPr="007E2CEF" w:rsidRDefault="00705287" w:rsidP="00D729D2">
            <w:pPr>
              <w:pStyle w:val="DRV-Tabelle"/>
              <w:jc w:val="center"/>
              <w:rPr>
                <w:i/>
              </w:rPr>
            </w:pPr>
            <w:r w:rsidRPr="007E2CEF">
              <w:rPr>
                <w:i/>
              </w:rPr>
              <w:t>46</w:t>
            </w:r>
          </w:p>
        </w:tc>
        <w:tc>
          <w:tcPr>
            <w:tcW w:w="1191" w:type="dxa"/>
          </w:tcPr>
          <w:p w:rsidR="00705287" w:rsidRPr="007E2CEF" w:rsidRDefault="00705287" w:rsidP="00D729D2">
            <w:pPr>
              <w:pStyle w:val="DRV-Tabelle"/>
              <w:jc w:val="center"/>
              <w:rPr>
                <w:rFonts w:ascii="Segoe Script" w:hAnsi="Segoe Script"/>
                <w:i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7E2CEF" w:rsidRDefault="00705287" w:rsidP="00D729D2">
            <w:pPr>
              <w:pStyle w:val="DRV-Tabelle"/>
              <w:rPr>
                <w:b/>
                <w:i/>
              </w:rPr>
            </w:pPr>
            <w:r w:rsidRPr="007E2CEF">
              <w:rPr>
                <w:b/>
                <w:i/>
              </w:rPr>
              <w:t>Transportwege</w:t>
            </w:r>
            <w:r w:rsidRPr="007E2CEF">
              <w:rPr>
                <w:i/>
              </w:rPr>
              <w:t xml:space="preserve"> zum Lagerabschnitt für Gefahrstoffe sind </w:t>
            </w:r>
            <w:r w:rsidRPr="007E2CEF">
              <w:rPr>
                <w:b/>
              </w:rPr>
              <w:t>kurz</w:t>
            </w:r>
            <w:r w:rsidRPr="007E2CEF">
              <w:t>.</w:t>
            </w:r>
            <w:r w:rsidRPr="007E2CEF"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705287" w:rsidRPr="00F96A46" w:rsidRDefault="00705287" w:rsidP="00D729D2">
            <w:pPr>
              <w:pStyle w:val="DRV-Tabelle"/>
              <w:jc w:val="center"/>
              <w:rPr>
                <w:i/>
                <w:strike/>
              </w:rPr>
            </w:pPr>
          </w:p>
        </w:tc>
        <w:tc>
          <w:tcPr>
            <w:tcW w:w="850" w:type="dxa"/>
          </w:tcPr>
          <w:p w:rsidR="00705287" w:rsidRPr="00F96A46" w:rsidRDefault="00705287" w:rsidP="00D729D2">
            <w:pPr>
              <w:pStyle w:val="DRV-Tabelle"/>
              <w:jc w:val="center"/>
              <w:rPr>
                <w:i/>
                <w:strike/>
              </w:rPr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Transportwege</w:t>
            </w:r>
            <w:r w:rsidRPr="00C0442B">
              <w:t xml:space="preserve"> zum Lagerabschnitt für Gefahrstoffe sind </w:t>
            </w:r>
            <w:r w:rsidRPr="00066FF0">
              <w:rPr>
                <w:b/>
              </w:rPr>
              <w:t>eben</w:t>
            </w:r>
            <w:r w:rsidRPr="00C0442B">
              <w:t>.</w:t>
            </w:r>
            <w:r>
              <w:t xml:space="preserve">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  <w:trHeight w:val="687"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An Verkehrswegen mit kraftbetriebenen Beförderungsmitteln besteht ein beidseitiger </w:t>
            </w:r>
            <w:r w:rsidRPr="00C0442B">
              <w:rPr>
                <w:b/>
                <w:bCs/>
              </w:rPr>
              <w:t>Sicherheitsabstand</w:t>
            </w:r>
            <w:r w:rsidRPr="00C0442B">
              <w:t xml:space="preserve"> von mindestens 0,5 m.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49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Verkehrswege für Fahrzeuge besitzen einen </w:t>
            </w:r>
            <w:r w:rsidRPr="00C0442B">
              <w:rPr>
                <w:b/>
                <w:bCs/>
              </w:rPr>
              <w:t>Mindestabstand</w:t>
            </w:r>
            <w:r w:rsidRPr="00C0442B">
              <w:t xml:space="preserve"> von 1m zu Türen, Toren, Durchgängen, Durchfahrten und Treppenaustritten.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50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 xml:space="preserve">Bühnen, Zwischenböden und/ oder Podeste sowie Lastübergabestellen </w:t>
            </w:r>
            <w:r w:rsidRPr="00C0442B">
              <w:rPr>
                <w:bCs/>
              </w:rPr>
              <w:t xml:space="preserve">sind gegen </w:t>
            </w:r>
            <w:r w:rsidRPr="00C0442B">
              <w:rPr>
                <w:b/>
              </w:rPr>
              <w:t>Absturz</w:t>
            </w:r>
            <w:r w:rsidRPr="00C0442B">
              <w:rPr>
                <w:bCs/>
              </w:rPr>
              <w:t xml:space="preserve"> von Personen sowie von </w:t>
            </w:r>
            <w:proofErr w:type="spellStart"/>
            <w:r w:rsidRPr="00C0442B">
              <w:rPr>
                <w:bCs/>
              </w:rPr>
              <w:t>Lagergut</w:t>
            </w:r>
            <w:proofErr w:type="spellEnd"/>
            <w:r w:rsidRPr="00C0442B">
              <w:rPr>
                <w:bCs/>
              </w:rPr>
              <w:t xml:space="preserve"> gesichert, z. B. durch Geländer, Haltebügel oder Ketten (mindestens 0,80 m Abstand zur Abstur</w:t>
            </w:r>
            <w:r w:rsidRPr="00C0442B">
              <w:rPr>
                <w:bCs/>
              </w:rPr>
              <w:t>z</w:t>
            </w:r>
            <w:r w:rsidRPr="00C0442B">
              <w:rPr>
                <w:bCs/>
              </w:rPr>
              <w:t>kante) eingefasst (DGUV-Regel 108-007, Anhang 2 Abb. 11)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Absturzsicherungen</w:t>
            </w:r>
            <w:r w:rsidRPr="00C0442B">
              <w:t xml:space="preserve"> (Geländer) sind bei mehr als 1 m Absturzhöhe ang</w:t>
            </w:r>
            <w:r w:rsidRPr="00C0442B">
              <w:t>e</w:t>
            </w:r>
            <w:r w:rsidRPr="00C0442B">
              <w:t>bracht.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Nicht zum </w:t>
            </w:r>
            <w:proofErr w:type="spellStart"/>
            <w:r w:rsidRPr="00C0442B">
              <w:t>Be</w:t>
            </w:r>
            <w:proofErr w:type="spellEnd"/>
            <w:r w:rsidRPr="00C0442B">
              <w:t xml:space="preserve">- und Entladen verwendete Stellen an </w:t>
            </w:r>
            <w:r w:rsidRPr="00C0442B">
              <w:rPr>
                <w:b/>
                <w:bCs/>
              </w:rPr>
              <w:t>Laderampen / Lad</w:t>
            </w:r>
            <w:r w:rsidRPr="00C0442B">
              <w:rPr>
                <w:b/>
                <w:bCs/>
              </w:rPr>
              <w:t>e</w:t>
            </w:r>
            <w:r w:rsidRPr="00C0442B">
              <w:rPr>
                <w:b/>
                <w:bCs/>
              </w:rPr>
              <w:t>brücken</w:t>
            </w:r>
            <w:r w:rsidRPr="00C0442B">
              <w:t xml:space="preserve"> sind gegen Absturz gesichert.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Ausreichend</w:t>
            </w:r>
            <w:r w:rsidRPr="00C0442B">
              <w:t xml:space="preserve"> viele und </w:t>
            </w:r>
            <w:r w:rsidRPr="00C0442B">
              <w:rPr>
                <w:b/>
                <w:bCs/>
              </w:rPr>
              <w:t>sichere Abgänge</w:t>
            </w:r>
            <w:r w:rsidRPr="00C0442B">
              <w:t xml:space="preserve"> an </w:t>
            </w:r>
            <w:r w:rsidRPr="00C0442B">
              <w:rPr>
                <w:b/>
                <w:bCs/>
              </w:rPr>
              <w:t>Laderampen</w:t>
            </w:r>
            <w:r w:rsidRPr="00C0442B">
              <w:t xml:space="preserve"> (bei mehr als 20 m mindestens 2 Abgänge als geneigte Flächen oder Treppen)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Del="000F2172" w:rsidRDefault="00705287" w:rsidP="00D729D2">
            <w:pPr>
              <w:pStyle w:val="DRV-Tabelle"/>
              <w:rPr>
                <w:b/>
                <w:bCs/>
              </w:rPr>
            </w:pPr>
            <w:proofErr w:type="spellStart"/>
            <w:r w:rsidRPr="00C0442B">
              <w:rPr>
                <w:b/>
                <w:bCs/>
              </w:rPr>
              <w:t>Treppenauf</w:t>
            </w:r>
            <w:proofErr w:type="spellEnd"/>
            <w:r w:rsidRPr="00C0442B">
              <w:t xml:space="preserve">- und </w:t>
            </w:r>
            <w:proofErr w:type="spellStart"/>
            <w:r w:rsidRPr="00C0442B">
              <w:rPr>
                <w:b/>
                <w:bCs/>
              </w:rPr>
              <w:t>abgänge</w:t>
            </w:r>
            <w:proofErr w:type="spellEnd"/>
            <w:r w:rsidRPr="00C0442B">
              <w:t xml:space="preserve"> sind sicher gestaltet. (Im Normalfall: mit Han</w:t>
            </w:r>
            <w:r w:rsidRPr="00C0442B">
              <w:t>d</w:t>
            </w:r>
            <w:r w:rsidRPr="00C0442B">
              <w:t xml:space="preserve">lauf, lichte Breite mind. 1m, </w:t>
            </w:r>
            <w:proofErr w:type="spellStart"/>
            <w:r w:rsidRPr="00C0442B">
              <w:t>Trittmaß</w:t>
            </w:r>
            <w:proofErr w:type="spellEnd"/>
            <w:r w:rsidRPr="00C0442B">
              <w:t>: 2 * Stufenhöhe + 1 * Auftrittsbreite = ca. 63 cm).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Verwendete </w:t>
            </w:r>
            <w:r w:rsidRPr="00C0442B">
              <w:rPr>
                <w:b/>
              </w:rPr>
              <w:t>Leitern</w:t>
            </w:r>
            <w:r w:rsidRPr="00C0442B">
              <w:t xml:space="preserve"> entsprechen der DGUV-Information 208-016.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 xml:space="preserve">BP </w:t>
            </w:r>
            <w:r>
              <w:t>/</w:t>
            </w:r>
            <w:r w:rsidRPr="00C0442B">
              <w:t xml:space="preserve"> </w:t>
            </w:r>
            <w:r>
              <w:t>UP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Anlegeleitern</w:t>
            </w:r>
            <w:r w:rsidRPr="00C0442B">
              <w:t xml:space="preserve"> sind gegen Abrutschen (z. B. durch Einhakvorrichtungen, Stopper) gesichert.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 xml:space="preserve">BP </w:t>
            </w:r>
            <w:r>
              <w:t>/ UP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Es werden </w:t>
            </w:r>
            <w:r w:rsidRPr="00C0442B">
              <w:rPr>
                <w:b/>
              </w:rPr>
              <w:t>Sicherheitsmesser</w:t>
            </w:r>
            <w:r w:rsidRPr="00C0442B">
              <w:t xml:space="preserve"> mit gesicherter, versenkbarer Klinge vorg</w:t>
            </w:r>
            <w:r w:rsidRPr="00C0442B">
              <w:t>e</w:t>
            </w:r>
            <w:r w:rsidRPr="00C0442B">
              <w:t>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Für die Handhabung von </w:t>
            </w:r>
            <w:r w:rsidRPr="00C0442B">
              <w:rPr>
                <w:b/>
                <w:bCs/>
              </w:rPr>
              <w:t xml:space="preserve">Lasten </w:t>
            </w:r>
            <w:r w:rsidRPr="00C0442B">
              <w:t>werden geeignete Handhabungsmittel und Transportmittel (z. B. Sackkarren und Tragegurte) vorgehalten.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59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Fahrer von Flurförderzeugen werden gegen </w:t>
            </w:r>
            <w:r w:rsidRPr="00C0442B">
              <w:rPr>
                <w:b/>
                <w:bCs/>
              </w:rPr>
              <w:t>Witterungseinflüsse geschützt</w:t>
            </w:r>
            <w:r w:rsidRPr="00C0442B">
              <w:t xml:space="preserve"> (dazu DGUV V68) (z. B. Fahrerkabinen).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  <w:trHeight w:val="1787"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  <w:bCs/>
              </w:rPr>
              <w:t>Arbeitsplätze</w:t>
            </w:r>
            <w:r w:rsidRPr="00C0442B">
              <w:t xml:space="preserve"> und </w:t>
            </w:r>
            <w:r w:rsidRPr="00C0442B">
              <w:rPr>
                <w:b/>
                <w:bCs/>
              </w:rPr>
              <w:t>Verkehrswege</w:t>
            </w:r>
            <w:r w:rsidRPr="00C0442B">
              <w:t xml:space="preserve"> werden nach Maßgabe der </w:t>
            </w:r>
            <w:r w:rsidRPr="00C0442B">
              <w:rPr>
                <w:bCs/>
              </w:rPr>
              <w:t>ASR 3.4 A</w:t>
            </w:r>
            <w:r w:rsidRPr="00C0442B">
              <w:rPr>
                <w:bCs/>
              </w:rPr>
              <w:t>n</w:t>
            </w:r>
            <w:r w:rsidRPr="00C0442B">
              <w:rPr>
                <w:bCs/>
              </w:rPr>
              <w:t>hänge 1 und 2</w:t>
            </w:r>
            <w:r w:rsidRPr="00C0442B">
              <w:t xml:space="preserve"> je nach Sehaufgabe ausreichend </w:t>
            </w:r>
            <w:r w:rsidRPr="00C0442B">
              <w:rPr>
                <w:b/>
                <w:bCs/>
              </w:rPr>
              <w:t>beleuchtet</w:t>
            </w:r>
            <w:r w:rsidRPr="00C0442B">
              <w:t>:</w:t>
            </w:r>
          </w:p>
          <w:p w:rsidR="00705287" w:rsidRPr="00C0442B" w:rsidRDefault="00705287" w:rsidP="00D729D2">
            <w:pPr>
              <w:pStyle w:val="DRV-Tabelle"/>
              <w:tabs>
                <w:tab w:val="left" w:pos="2804"/>
              </w:tabs>
              <w:rPr>
                <w:b/>
                <w:bCs/>
              </w:rPr>
            </w:pPr>
            <w:r w:rsidRPr="00C0442B">
              <w:t>– In Büroräumen</w:t>
            </w:r>
            <w:r w:rsidRPr="00C0442B">
              <w:tab/>
              <w:t xml:space="preserve">300 – 500 Lux </w:t>
            </w:r>
            <w:r w:rsidRPr="00C0442B">
              <w:br/>
              <w:t>– In Werkstätten</w:t>
            </w:r>
            <w:r w:rsidRPr="00C0442B">
              <w:tab/>
              <w:t xml:space="preserve">300 – 500 Lux </w:t>
            </w:r>
            <w:r w:rsidRPr="00C0442B">
              <w:br/>
              <w:t>– In Lagerhallen</w:t>
            </w:r>
            <w:r w:rsidRPr="00C0442B">
              <w:tab/>
              <w:t xml:space="preserve">  50 – 200 Lux </w:t>
            </w:r>
            <w:r w:rsidRPr="00C0442B">
              <w:br/>
              <w:t>– Auf Verkehrsflächen</w:t>
            </w:r>
            <w:r w:rsidRPr="00C0442B">
              <w:tab/>
              <w:t xml:space="preserve">  50 – 150 Lux </w:t>
            </w:r>
            <w:r w:rsidRPr="00C0442B">
              <w:br/>
              <w:t>– Auf Lagerplätzen im Freien</w:t>
            </w:r>
            <w:r w:rsidRPr="00C0442B">
              <w:tab/>
              <w:t xml:space="preserve">  30 Lux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Cs/>
              </w:rPr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Notausgänge</w:t>
            </w:r>
            <w:r w:rsidRPr="00C0442B">
              <w:t xml:space="preserve"> sind so eingerichtet, dass sie jederzeit </w:t>
            </w:r>
            <w:r w:rsidRPr="00C0442B">
              <w:rPr>
                <w:b/>
                <w:bCs/>
              </w:rPr>
              <w:t>von innen zu öffnen</w:t>
            </w:r>
            <w:r w:rsidRPr="00C0442B">
              <w:t xml:space="preserve"> sind (Panikverschluss).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B73BEF" w:rsidRDefault="00705287" w:rsidP="00D729D2">
            <w:pPr>
              <w:pStyle w:val="DRV-Tabelle"/>
              <w:rPr>
                <w:i/>
                <w:highlight w:val="yellow"/>
              </w:rPr>
            </w:pPr>
            <w:r w:rsidRPr="000A7E8E">
              <w:t xml:space="preserve">Es ist eine ausreichende Anzahl an  </w:t>
            </w:r>
            <w:r w:rsidRPr="000A7E8E">
              <w:rPr>
                <w:b/>
              </w:rPr>
              <w:t>Feuerlöschern</w:t>
            </w:r>
            <w:r w:rsidRPr="000A7E8E">
              <w:t xml:space="preserve"> vorhanden (s. ASR A2.2 </w:t>
            </w:r>
            <w:r>
              <w:t>bzw. Abschnitt 6.2 des DRV-Leitfadens zur Lagerung und Abgabe von G</w:t>
            </w:r>
            <w:r>
              <w:t>e</w:t>
            </w:r>
            <w:r>
              <w:t xml:space="preserve">fahrstoffen).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2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Feuerlöscheinrichtungen</w:t>
            </w:r>
            <w:r w:rsidRPr="00C0442B">
              <w:t xml:space="preserve"> sind vorhanden, dauerhaft und sichtbar geken</w:t>
            </w:r>
            <w:r w:rsidRPr="00C0442B">
              <w:t>n</w:t>
            </w:r>
            <w:r w:rsidRPr="00C0442B">
              <w:t xml:space="preserve">zeichnet.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SV, 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 xml:space="preserve">I.d.R. </w:t>
            </w:r>
            <w:r w:rsidRPr="00C0442B">
              <w:br/>
              <w:t>1-2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3149AC" w:rsidRDefault="00705287" w:rsidP="00D729D2">
            <w:pPr>
              <w:pStyle w:val="DRV-Tabelle"/>
              <w:jc w:val="center"/>
              <w:rPr>
                <w:highlight w:val="yellow"/>
              </w:rPr>
            </w:pPr>
            <w:r w:rsidRPr="004B7668">
              <w:t>64</w:t>
            </w:r>
          </w:p>
        </w:tc>
        <w:tc>
          <w:tcPr>
            <w:tcW w:w="1191" w:type="dxa"/>
          </w:tcPr>
          <w:p w:rsidR="00705287" w:rsidRPr="003149AC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  <w:highlight w:val="yellow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  <w:tabs>
                <w:tab w:val="left" w:pos="4111"/>
              </w:tabs>
            </w:pPr>
            <w:r w:rsidRPr="004D5300">
              <w:t xml:space="preserve">Als </w:t>
            </w:r>
            <w:r w:rsidRPr="004D5300">
              <w:rPr>
                <w:b/>
                <w:bCs/>
              </w:rPr>
              <w:t>Mindestraumtemperatur</w:t>
            </w:r>
            <w:r w:rsidRPr="004D5300">
              <w:t xml:space="preserve"> in Arbeitsräumen gelten bei:</w:t>
            </w:r>
            <w:r w:rsidRPr="004D5300">
              <w:br/>
              <w:t>– überwiegend sitzender Tätigkeit</w:t>
            </w:r>
            <w:r w:rsidRPr="004D5300">
              <w:tab/>
              <w:t>+ 19° C</w:t>
            </w:r>
            <w:r w:rsidRPr="004D5300">
              <w:br/>
            </w:r>
            <w:r w:rsidRPr="00DD5F98">
              <w:t>– überwiegend nicht sitzender Tätigkeit</w:t>
            </w:r>
            <w:r w:rsidRPr="00DD5F98">
              <w:tab/>
              <w:t>+ 17° C</w:t>
            </w:r>
            <w:r w:rsidRPr="00DD5F98">
              <w:br/>
            </w:r>
            <w:r w:rsidRPr="00DD5F98">
              <w:rPr>
                <w:b/>
              </w:rPr>
              <w:t>– schwerer körperlicher Arbeit (z.B. im Lager)</w:t>
            </w:r>
            <w:r w:rsidRPr="00DD5F98">
              <w:rPr>
                <w:b/>
              </w:rPr>
              <w:tab/>
              <w:t>+ 12° C</w:t>
            </w:r>
            <w:r w:rsidRPr="00DD5F98">
              <w:rPr>
                <w:b/>
              </w:rPr>
              <w:br/>
            </w:r>
            <w:r w:rsidRPr="00DD5F98">
              <w:t>– in Büroräumen</w:t>
            </w:r>
            <w:r w:rsidRPr="00DD5F98">
              <w:tab/>
              <w:t>+ 20° C</w:t>
            </w:r>
            <w:r w:rsidRPr="004D5300">
              <w:br/>
              <w:t>– in Verkaufsräumen</w:t>
            </w:r>
            <w:r w:rsidRPr="004D5300">
              <w:tab/>
              <w:t>+ 19° C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Schwerlastregale</w:t>
            </w:r>
            <w:r w:rsidRPr="00C0442B">
              <w:t xml:space="preserve"> für die Einlagerung der Gebinde sind vorhanden (DGUV-Regel 108-007/ DIN EN 15635).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Blocklagerung</w:t>
            </w:r>
            <w:r w:rsidRPr="00C0442B">
              <w:t xml:space="preserve"> ist auf maximal 400 m² je Teillagerfläche mit min. 2 m A</w:t>
            </w:r>
            <w:r w:rsidRPr="00C0442B">
              <w:t>b</w:t>
            </w:r>
            <w:r w:rsidRPr="00C0442B">
              <w:t xml:space="preserve">stand begrenzt und ordnungsgemäß entsprechend DGUV Regel 108-007.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67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</w:t>
            </w:r>
            <w:r w:rsidRPr="00C0442B">
              <w:rPr>
                <w:b/>
              </w:rPr>
              <w:t>zulässigen Gewichte</w:t>
            </w:r>
            <w:r w:rsidRPr="00C0442B">
              <w:t xml:space="preserve"> für die Einlagerung in Regalsysteme werden gem. Beschilderung (bei </w:t>
            </w:r>
            <w:proofErr w:type="spellStart"/>
            <w:r w:rsidRPr="00C0442B">
              <w:t>Fachlast</w:t>
            </w:r>
            <w:proofErr w:type="spellEnd"/>
            <w:r w:rsidRPr="00C0442B">
              <w:t xml:space="preserve"> &gt; 200 kg; </w:t>
            </w:r>
            <w:proofErr w:type="spellStart"/>
            <w:r w:rsidRPr="00C0442B">
              <w:t>Feldlast</w:t>
            </w:r>
            <w:proofErr w:type="spellEnd"/>
            <w:r w:rsidRPr="00C0442B">
              <w:t xml:space="preserve"> &gt; 1</w:t>
            </w:r>
            <w:r>
              <w:t>.</w:t>
            </w:r>
            <w:r w:rsidRPr="00C0442B">
              <w:t>000 kg) eingehalten.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rPr>
                <w:lang w:val="en-US"/>
              </w:rPr>
              <w:t>BP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rPr>
                <w:lang w:val="en-US"/>
              </w:rPr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68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In </w:t>
            </w:r>
            <w:r w:rsidRPr="00C0442B">
              <w:rPr>
                <w:b/>
                <w:bCs/>
              </w:rPr>
              <w:t xml:space="preserve">Batterieladeräumen </w:t>
            </w:r>
            <w:r w:rsidRPr="00C0442B">
              <w:t xml:space="preserve">oder </w:t>
            </w:r>
            <w:r w:rsidRPr="00C0442B">
              <w:rPr>
                <w:b/>
                <w:bCs/>
              </w:rPr>
              <w:t>–</w:t>
            </w:r>
            <w:proofErr w:type="spellStart"/>
            <w:r w:rsidRPr="00C0442B">
              <w:rPr>
                <w:b/>
                <w:bCs/>
              </w:rPr>
              <w:t>stationen</w:t>
            </w:r>
            <w:proofErr w:type="spellEnd"/>
            <w:r w:rsidRPr="00C0442B">
              <w:t xml:space="preserve"> wird eine Knallgasbildung sicher durch </w:t>
            </w:r>
            <w:r w:rsidRPr="00C0442B">
              <w:rPr>
                <w:b/>
                <w:bCs/>
              </w:rPr>
              <w:t>natürliche Lüftung</w:t>
            </w:r>
            <w:r w:rsidRPr="00C0442B">
              <w:t xml:space="preserve"> (ggf. </w:t>
            </w:r>
            <w:r w:rsidRPr="00C0442B">
              <w:rPr>
                <w:b/>
                <w:bCs/>
              </w:rPr>
              <w:t>technische Lüftung</w:t>
            </w:r>
            <w:r w:rsidRPr="00C0442B">
              <w:t>) verhindert.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</w:tbl>
    <w:p w:rsidR="00705287" w:rsidRPr="00C0442B" w:rsidRDefault="00705287" w:rsidP="00705287">
      <w:pPr>
        <w:rPr>
          <w:b/>
          <w:kern w:val="28"/>
          <w:sz w:val="24"/>
        </w:rPr>
      </w:pPr>
      <w:bookmarkStart w:id="5" w:name="_Toc184568998"/>
      <w:r>
        <w:rPr>
          <w:b/>
          <w:kern w:val="28"/>
          <w:sz w:val="24"/>
        </w:rPr>
        <w:br/>
      </w:r>
    </w:p>
    <w:p w:rsidR="00705287" w:rsidRDefault="00705287" w:rsidP="00705287">
      <w:pPr>
        <w:rPr>
          <w:b/>
          <w:kern w:val="28"/>
          <w:sz w:val="24"/>
        </w:rPr>
      </w:pPr>
    </w:p>
    <w:p w:rsidR="00705287" w:rsidRPr="00C0442B" w:rsidRDefault="00705287" w:rsidP="00705287">
      <w:pPr>
        <w:pStyle w:val="berschrift2"/>
      </w:pPr>
      <w:r w:rsidRPr="00C0442B">
        <w:t>4.</w:t>
      </w:r>
      <w:r w:rsidRPr="00C0442B">
        <w:tab/>
        <w:t xml:space="preserve">Organisatorische Sollzustände </w:t>
      </w:r>
      <w:bookmarkEnd w:id="5"/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"/>
        <w:gridCol w:w="1184"/>
        <w:gridCol w:w="4509"/>
        <w:gridCol w:w="1831"/>
        <w:gridCol w:w="988"/>
        <w:gridCol w:w="846"/>
      </w:tblGrid>
      <w:tr w:rsidR="00705287" w:rsidRPr="00C0442B" w:rsidTr="00D729D2">
        <w:trPr>
          <w:trHeight w:val="365"/>
          <w:tblHeader/>
        </w:trPr>
        <w:tc>
          <w:tcPr>
            <w:tcW w:w="531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t>Nr.</w:t>
            </w:r>
          </w:p>
        </w:tc>
        <w:tc>
          <w:tcPr>
            <w:tcW w:w="1184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</w:rPr>
            </w:pPr>
            <w:r w:rsidRPr="00C0442B">
              <w:rPr>
                <w:b/>
              </w:rPr>
              <w:t xml:space="preserve">Sollzustand erfüllt? </w:t>
            </w:r>
            <w:r w:rsidRPr="00C0442B">
              <w:rPr>
                <w:b/>
              </w:rPr>
              <w:br/>
              <w:t xml:space="preserve">J / N </w:t>
            </w:r>
            <w:r w:rsidRPr="00C0442B">
              <w:rPr>
                <w:b/>
              </w:rPr>
              <w:br/>
            </w:r>
            <w:proofErr w:type="spellStart"/>
            <w:r w:rsidRPr="00C0442B">
              <w:rPr>
                <w:b/>
              </w:rPr>
              <w:t>nn</w:t>
            </w:r>
            <w:proofErr w:type="spellEnd"/>
            <w:r w:rsidRPr="00C0442B">
              <w:rPr>
                <w:b/>
              </w:rPr>
              <w:t xml:space="preserve"> / </w:t>
            </w:r>
            <w:proofErr w:type="spellStart"/>
            <w:r w:rsidRPr="00C0442B">
              <w:rPr>
                <w:b/>
              </w:rPr>
              <w:t>nv</w:t>
            </w:r>
            <w:proofErr w:type="spellEnd"/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Text"/>
            </w:pPr>
            <w:r w:rsidRPr="00C0442B">
              <w:rPr>
                <w:b/>
                <w:bCs/>
              </w:rPr>
              <w:t>Organisatorische Sollzustände</w:t>
            </w:r>
            <w:r w:rsidRPr="00C0442B">
              <w:t xml:space="preserve"> </w:t>
            </w:r>
          </w:p>
        </w:tc>
        <w:tc>
          <w:tcPr>
            <w:tcW w:w="1834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 xml:space="preserve">Organisatorische Sollzustände </w:t>
            </w:r>
          </w:p>
        </w:tc>
      </w:tr>
      <w:tr w:rsidR="00705287" w:rsidRPr="00C0442B" w:rsidTr="00D729D2">
        <w:trPr>
          <w:trHeight w:val="324"/>
          <w:tblHeader/>
        </w:trPr>
        <w:tc>
          <w:tcPr>
            <w:tcW w:w="531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84" w:type="dxa"/>
            <w:vMerge/>
            <w:tcBorders>
              <w:bottom w:val="nil"/>
            </w:tcBorders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4509" w:type="dxa"/>
            <w:tcBorders>
              <w:bottom w:val="nil"/>
              <w:righ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</w:p>
        </w:tc>
        <w:tc>
          <w:tcPr>
            <w:tcW w:w="2819" w:type="dxa"/>
            <w:gridSpan w:val="2"/>
            <w:vMerge w:val="restart"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  <w:r w:rsidRPr="00C0442B">
              <w:rPr>
                <w:b/>
              </w:rPr>
              <w:t>Prüfung,</w:t>
            </w:r>
            <w:r w:rsidRPr="00C0442B">
              <w:t xml:space="preserve"> Wartung, </w:t>
            </w:r>
            <w:r w:rsidRPr="00C0442B">
              <w:br/>
              <w:t xml:space="preserve">Instandhaltung gem. § 3, 10 BetrSichV durch </w:t>
            </w:r>
            <w:r w:rsidRPr="00C0442B">
              <w:br/>
            </w:r>
            <w:r w:rsidRPr="00C0442B">
              <w:rPr>
                <w:b/>
              </w:rPr>
              <w:t>Sachverständigen (SV)</w:t>
            </w:r>
            <w:r w:rsidRPr="00C0442B">
              <w:t xml:space="preserve">, </w:t>
            </w:r>
            <w:r w:rsidRPr="00C0442B">
              <w:br/>
            </w:r>
            <w:r w:rsidRPr="00C0442B">
              <w:rPr>
                <w:b/>
              </w:rPr>
              <w:t>Befähigte Person (BP)</w:t>
            </w:r>
            <w:r w:rsidRPr="00C0442B">
              <w:t xml:space="preserve"> </w:t>
            </w:r>
            <w:r w:rsidRPr="00C0442B">
              <w:br/>
              <w:t xml:space="preserve">oder </w:t>
            </w:r>
            <w:r w:rsidRPr="00C0442B">
              <w:rPr>
                <w:b/>
              </w:rPr>
              <w:t>unterwiesene Person (UP)</w:t>
            </w:r>
          </w:p>
        </w:tc>
        <w:tc>
          <w:tcPr>
            <w:tcW w:w="846" w:type="dxa"/>
            <w:vMerge w:val="restart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  <w:t>Intervall</w:t>
            </w:r>
          </w:p>
        </w:tc>
      </w:tr>
      <w:tr w:rsidR="00705287" w:rsidRPr="00C0442B" w:rsidTr="00D729D2">
        <w:trPr>
          <w:trHeight w:val="576"/>
          <w:tblHeader/>
        </w:trPr>
        <w:tc>
          <w:tcPr>
            <w:tcW w:w="531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5693" w:type="dxa"/>
            <w:gridSpan w:val="2"/>
            <w:tcBorders>
              <w:top w:val="nil"/>
              <w:right w:val="nil"/>
            </w:tcBorders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i/>
              </w:rPr>
              <w:t>J = JA  –  N = NEIN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nn</w:t>
            </w:r>
            <w:proofErr w:type="spellEnd"/>
            <w:r w:rsidRPr="00C0442B">
              <w:rPr>
                <w:i/>
              </w:rPr>
              <w:t xml:space="preserve"> = nicht notwendig z.B. aufgrund der Art der Gefahrstoffe </w:t>
            </w:r>
            <w:r w:rsidRPr="00C0442B">
              <w:rPr>
                <w:i/>
              </w:rPr>
              <w:br/>
              <w:t xml:space="preserve">        bzw. der gelagerten Mengen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nv</w:t>
            </w:r>
            <w:proofErr w:type="spellEnd"/>
            <w:r w:rsidRPr="00C0442B">
              <w:rPr>
                <w:i/>
              </w:rPr>
              <w:t xml:space="preserve"> = nicht vorhanden</w:t>
            </w:r>
          </w:p>
        </w:tc>
        <w:tc>
          <w:tcPr>
            <w:tcW w:w="2819" w:type="dxa"/>
            <w:gridSpan w:val="2"/>
            <w:vMerge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  <w:rPr>
                <w:b/>
              </w:rPr>
            </w:pPr>
          </w:p>
        </w:tc>
        <w:tc>
          <w:tcPr>
            <w:tcW w:w="846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69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Aufgaben im Arbeitsschutz sind im </w:t>
            </w:r>
            <w:r w:rsidRPr="00C0442B">
              <w:rPr>
                <w:b/>
              </w:rPr>
              <w:t>Delegationspapier</w:t>
            </w:r>
            <w:r w:rsidRPr="00C0442B">
              <w:t xml:space="preserve"> schriftlich festg</w:t>
            </w:r>
            <w:r w:rsidRPr="00C0442B">
              <w:t>e</w:t>
            </w:r>
            <w:r w:rsidRPr="00C0442B">
              <w:t>legt.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70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 xml:space="preserve">Ersthelfer </w:t>
            </w:r>
            <w:r w:rsidRPr="00C0442B">
              <w:t>gem. DGUV V1 werden regelmäßig fortgebildet. (Teilnahmeb</w:t>
            </w:r>
            <w:r w:rsidRPr="00C0442B">
              <w:t>e</w:t>
            </w:r>
            <w:r w:rsidRPr="00C0442B">
              <w:t>scheinigung siehe Ordner „Arbeitsschutz“) und ihre Aufgaben sind festgelegt.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71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</w:t>
            </w:r>
            <w:r w:rsidRPr="00C0442B">
              <w:rPr>
                <w:b/>
              </w:rPr>
              <w:t>Fachkraft für Arbeitssicherheit</w:t>
            </w:r>
            <w:r w:rsidRPr="00C0442B">
              <w:t xml:space="preserve"> ist schriftlich bestellt.</w:t>
            </w:r>
          </w:p>
        </w:tc>
        <w:tc>
          <w:tcPr>
            <w:tcW w:w="988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72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Gefahrgutbeauftragter</w:t>
            </w:r>
            <w:r w:rsidRPr="00C0442B">
              <w:t xml:space="preserve"> ist schriftlich bestellt.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73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Betriebsarzt</w:t>
            </w:r>
            <w:r w:rsidRPr="00C0442B">
              <w:t xml:space="preserve"> ist schriftlich bestellt.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74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Das </w:t>
            </w:r>
            <w:r w:rsidRPr="00C0442B">
              <w:rPr>
                <w:b/>
              </w:rPr>
              <w:t>Verbandbuch</w:t>
            </w:r>
            <w:r w:rsidRPr="00C0442B">
              <w:t xml:space="preserve"> liegt vor und wird konsequent geführt.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75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Erste Hilfe Material</w:t>
            </w:r>
            <w:r w:rsidRPr="00C0442B">
              <w:t xml:space="preserve"> liegt vor (DIN 13157) und wird regelmäßig auf Verfall</w:t>
            </w:r>
            <w:r w:rsidRPr="00C0442B">
              <w:t>s</w:t>
            </w:r>
            <w:r w:rsidRPr="00C0442B">
              <w:t>zeiten und Vollständigkeit vom Ersthelfer geprüft.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76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besonderen Rechte </w:t>
            </w:r>
            <w:r w:rsidRPr="00C0442B">
              <w:rPr>
                <w:b/>
              </w:rPr>
              <w:t>schutzbedürftiger Personenkreise</w:t>
            </w:r>
            <w:r w:rsidRPr="00C0442B">
              <w:t xml:space="preserve"> (Jugendliche, Schwangere, Schwerbehinderte) werden vor der Ausübung der Arbeit (Ei</w:t>
            </w:r>
            <w:r w:rsidRPr="00C0442B">
              <w:t>n</w:t>
            </w:r>
            <w:r w:rsidRPr="00C0442B">
              <w:t>stellung) bzw. bei den Arbeitsprozessen berücksichtigt.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77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Eine </w:t>
            </w:r>
            <w:r w:rsidRPr="00C0442B">
              <w:rPr>
                <w:b/>
              </w:rPr>
              <w:t>Exposition</w:t>
            </w:r>
            <w:r w:rsidRPr="00C0442B">
              <w:t xml:space="preserve"> der Beschäftigten mit CMR-Stoffen ist ausgeschlossen. </w:t>
            </w:r>
            <w:r w:rsidRPr="00C0442B">
              <w:br/>
              <w:t xml:space="preserve">Beurteilungsgrundlage ist die TRGS 410. 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78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DD5F98">
              <w:t>Erstmalige sowie Jährliche</w:t>
            </w:r>
            <w:r w:rsidRPr="00C0442B">
              <w:rPr>
                <w:b/>
              </w:rPr>
              <w:t xml:space="preserve"> Unterweisung</w:t>
            </w:r>
            <w:r w:rsidRPr="00C0442B">
              <w:t xml:space="preserve"> gem. § 14 GefStoffV wurde durc</w:t>
            </w:r>
            <w:r w:rsidRPr="00C0442B">
              <w:t>h</w:t>
            </w:r>
            <w:r w:rsidRPr="00C0442B">
              <w:t>geführt (siehe Ordner „Arbeitsschutz“: Belege).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79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Cs/>
              </w:rPr>
            </w:pPr>
            <w:r w:rsidRPr="00C0442B">
              <w:rPr>
                <w:bCs/>
              </w:rPr>
              <w:t xml:space="preserve">Die jährlichen Unterweisungen werden inhaltlich und gegen </w:t>
            </w:r>
            <w:r w:rsidRPr="00C0442B">
              <w:rPr>
                <w:b/>
              </w:rPr>
              <w:t>Unterschrift</w:t>
            </w:r>
            <w:r w:rsidRPr="00C0442B">
              <w:rPr>
                <w:bCs/>
              </w:rPr>
              <w:t xml:space="preserve"> der Unterwiesenen festgehalten.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80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Ordner „Arbeitsschutz</w:t>
            </w:r>
            <w:r w:rsidRPr="00C0442B">
              <w:t>“ mit Nachweisen: Unterweisung, Gefährdung</w:t>
            </w:r>
            <w:r w:rsidRPr="00C0442B">
              <w:t>s</w:t>
            </w:r>
            <w:r w:rsidRPr="00C0442B">
              <w:t>beurteilung, Bestellung und Ausbildung der Ersthelfer etc. wird geführt.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81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</w:t>
            </w:r>
            <w:r w:rsidRPr="00C0442B">
              <w:rPr>
                <w:b/>
              </w:rPr>
              <w:t>beauftragte Person</w:t>
            </w:r>
            <w:r w:rsidRPr="00C0442B">
              <w:t xml:space="preserve"> (ADR) nahm regelmäßig an einer Schulung teil.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82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gültiger </w:t>
            </w:r>
            <w:r w:rsidRPr="00C0442B">
              <w:rPr>
                <w:b/>
              </w:rPr>
              <w:t>Notfallplan/ Alarmplan</w:t>
            </w:r>
            <w:r w:rsidRPr="00C0442B">
              <w:t xml:space="preserve"> ist ausgehängt.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83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 xml:space="preserve">Die Mitarbeiter sind über die notwendigen Maßnahmen im Arbeitsschutz </w:t>
            </w:r>
            <w:r w:rsidRPr="00C0442B">
              <w:rPr>
                <w:b/>
              </w:rPr>
              <w:t xml:space="preserve">informiert </w:t>
            </w:r>
            <w:r w:rsidRPr="00C0442B">
              <w:t>(</w:t>
            </w:r>
            <w:r w:rsidRPr="00C0442B">
              <w:rPr>
                <w:b/>
              </w:rPr>
              <w:t>allgemeine Betriebsanweisung</w:t>
            </w:r>
            <w:r w:rsidRPr="00C0442B">
              <w:t>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84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Sicherheitsübungen</w:t>
            </w:r>
            <w:r w:rsidRPr="00C0442B">
              <w:t xml:space="preserve"> werden durchgeführt (§ 13 (1) GefStoffV) </w:t>
            </w:r>
            <w:r w:rsidRPr="00C0442B">
              <w:br/>
              <w:t>Ablage der Dokumentation im Ordner „Arbeitsschutz“.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85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Dauerhafter und deutlich erkennbarer Aushang der </w:t>
            </w:r>
            <w:r w:rsidRPr="00C0442B">
              <w:rPr>
                <w:b/>
              </w:rPr>
              <w:t>Betriebsanweisung</w:t>
            </w:r>
            <w:r w:rsidRPr="00C0442B">
              <w:t xml:space="preserve"> für die Lagerung von </w:t>
            </w:r>
            <w:r w:rsidRPr="00C0442B">
              <w:rPr>
                <w:b/>
              </w:rPr>
              <w:t>Gefahrstoffen</w:t>
            </w:r>
            <w:r w:rsidRPr="00C0442B">
              <w:t>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86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Sicherheits- und Gesundheitsschutzkennzeichnung</w:t>
            </w:r>
            <w:r w:rsidRPr="00C0442B">
              <w:t xml:space="preserve"> des Lagerabschnitts: Essen und Trinken verboten/ Zutritt für Unbefugte verboten/ Offenes Feuer, Licht … verboten/ Warnung vor giftigen Stoffen/ Warnung vor feuergefährl</w:t>
            </w:r>
            <w:r w:rsidRPr="00C0442B">
              <w:t>i</w:t>
            </w:r>
            <w:r w:rsidRPr="00C0442B">
              <w:t>chen Stoffen ist vollständig (ASR A1.3).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87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Flucht-</w:t>
            </w:r>
            <w:r w:rsidRPr="00C0442B">
              <w:t xml:space="preserve"> und </w:t>
            </w:r>
            <w:r w:rsidRPr="00C0442B">
              <w:rPr>
                <w:b/>
              </w:rPr>
              <w:t>Rettungswege</w:t>
            </w:r>
            <w:r w:rsidRPr="00C0442B">
              <w:t xml:space="preserve"> sind vorschriftsmäßig </w:t>
            </w:r>
            <w:r w:rsidRPr="00C0442B">
              <w:rPr>
                <w:b/>
              </w:rPr>
              <w:t>beschildert</w:t>
            </w:r>
            <w:r w:rsidRPr="00C0442B">
              <w:t>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88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Flucht- und Rettungswege</w:t>
            </w:r>
            <w:r w:rsidRPr="00C0442B">
              <w:t xml:space="preserve"> werden </w:t>
            </w:r>
            <w:r w:rsidRPr="00C0442B">
              <w:rPr>
                <w:b/>
              </w:rPr>
              <w:t>frei</w:t>
            </w:r>
            <w:r w:rsidRPr="00C0442B">
              <w:t>gehalten und sind mit Fluchttüren (mit Panikschlössern oder gleichwertigem) ausgestattet.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89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Gefahrstoffverzeichnis</w:t>
            </w:r>
            <w:r w:rsidRPr="00C0442B">
              <w:t xml:space="preserve"> wird gem. § 6 Abs. 12 GefStoffV geführt, g</w:t>
            </w:r>
            <w:r w:rsidRPr="00C0442B">
              <w:t>e</w:t>
            </w:r>
            <w:r w:rsidRPr="00C0442B">
              <w:t>pflegt und vorgehalten.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90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Der </w:t>
            </w:r>
            <w:r w:rsidRPr="00C0442B">
              <w:rPr>
                <w:b/>
              </w:rPr>
              <w:t>Zugang</w:t>
            </w:r>
            <w:r w:rsidRPr="00C0442B">
              <w:t xml:space="preserve"> zu Feuerlöscheinrichtungen ist gewährleistet.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91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Beschäftigten werden in der </w:t>
            </w:r>
            <w:r w:rsidRPr="00C0442B">
              <w:rPr>
                <w:b/>
              </w:rPr>
              <w:t>Handhabung</w:t>
            </w:r>
            <w:r w:rsidRPr="00C0442B">
              <w:t xml:space="preserve"> von Feuerlöscheinrichtungen unterwiesen (z.B. im Rahmen von Feuerwehrübungen oder Sicherheitsübu</w:t>
            </w:r>
            <w:r w:rsidRPr="00C0442B">
              <w:t>n</w:t>
            </w:r>
            <w:r w:rsidRPr="00C0442B">
              <w:t>gen).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92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</w:t>
            </w:r>
            <w:r w:rsidRPr="00C0442B">
              <w:rPr>
                <w:b/>
              </w:rPr>
              <w:t>Hebevorgängen</w:t>
            </w:r>
            <w:r w:rsidRPr="00C0442B">
              <w:t xml:space="preserve"> wird bei aufrechter Körperhaltung aus den Beinen he</w:t>
            </w:r>
            <w:r w:rsidRPr="00C0442B">
              <w:t>r</w:t>
            </w:r>
            <w:r w:rsidRPr="00C0442B">
              <w:t>aus auf größtmögliche Körpernähe der Last geachtet.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93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Beschäftigte werden über das richtige </w:t>
            </w:r>
            <w:r w:rsidRPr="00C0442B">
              <w:rPr>
                <w:b/>
              </w:rPr>
              <w:t>Tragen</w:t>
            </w:r>
            <w:r w:rsidRPr="00C0442B">
              <w:t xml:space="preserve"> und </w:t>
            </w:r>
            <w:r w:rsidRPr="00C0442B">
              <w:rPr>
                <w:b/>
              </w:rPr>
              <w:t>Heben</w:t>
            </w:r>
            <w:r w:rsidRPr="00C0442B">
              <w:t xml:space="preserve"> unterwiesen (a</w:t>
            </w:r>
            <w:r w:rsidRPr="00C0442B">
              <w:t>r</w:t>
            </w:r>
            <w:r w:rsidRPr="00C0442B">
              <w:t>beitsmedizinisch beraten).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94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Sicherheitsdatenblätter</w:t>
            </w:r>
            <w:r w:rsidRPr="00C0442B">
              <w:t xml:space="preserve"> der Gefahrstoffe stehen jedem Mitarbeiter gem. § 14 GefStoffV zur Verfügung und werden den gewerblichen Abnehmern sp</w:t>
            </w:r>
            <w:r w:rsidRPr="00C0442B">
              <w:t>ä</w:t>
            </w:r>
            <w:r w:rsidRPr="00C0442B">
              <w:t>testens bei der ersten Lieferung übermittelt.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95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Alle </w:t>
            </w:r>
            <w:r w:rsidRPr="004B7668">
              <w:rPr>
                <w:b/>
              </w:rPr>
              <w:t>giftigen</w:t>
            </w:r>
            <w:r w:rsidRPr="00C0442B">
              <w:t xml:space="preserve"> Produkte sowie solche, die mit dem GHS/</w:t>
            </w:r>
            <w:proofErr w:type="spellStart"/>
            <w:r w:rsidRPr="00C0442B">
              <w:t>CLP-Sicherheits</w:t>
            </w:r>
            <w:r w:rsidRPr="00C0442B">
              <w:softHyphen/>
              <w:t>hinweis</w:t>
            </w:r>
            <w:proofErr w:type="spellEnd"/>
            <w:r w:rsidRPr="00C0442B">
              <w:t xml:space="preserve"> </w:t>
            </w:r>
            <w:r w:rsidRPr="00DD5F98">
              <w:rPr>
                <w:b/>
              </w:rPr>
              <w:t>P405</w:t>
            </w:r>
            <w:r w:rsidRPr="00C0442B">
              <w:t xml:space="preserve"> „Unter Verschluss aufbewahren“ versehen sind, werden </w:t>
            </w:r>
            <w:r w:rsidRPr="00C0442B">
              <w:rPr>
                <w:b/>
              </w:rPr>
              <w:t>unter Verschluss</w:t>
            </w:r>
            <w:r w:rsidRPr="00C0442B">
              <w:t xml:space="preserve"> oder so aufbewahrt oder gelagert, dass nur fachkundige Pers</w:t>
            </w:r>
            <w:r w:rsidRPr="00C0442B">
              <w:t>o</w:t>
            </w:r>
            <w:r w:rsidRPr="00C0442B">
              <w:t>nen Zugang haben.</w:t>
            </w:r>
          </w:p>
          <w:p w:rsidR="00705287" w:rsidRDefault="00705287" w:rsidP="00D729D2">
            <w:pPr>
              <w:pStyle w:val="DRV-Tabelle"/>
            </w:pPr>
            <w:r w:rsidRPr="00C0442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C7751F" wp14:editId="3EE506F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616585</wp:posOffset>
                  </wp:positionV>
                  <wp:extent cx="287655" cy="287655"/>
                  <wp:effectExtent l="0" t="0" r="0" b="0"/>
                  <wp:wrapSquare wrapText="bothSides"/>
                  <wp:docPr id="17" name="Bild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42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4A2B37" wp14:editId="7F68E13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330200</wp:posOffset>
                  </wp:positionV>
                  <wp:extent cx="287655" cy="287655"/>
                  <wp:effectExtent l="0" t="0" r="0" b="0"/>
                  <wp:wrapSquare wrapText="bothSides"/>
                  <wp:docPr id="18" name="Bild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442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955ED6" wp14:editId="7E641FD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1179195</wp:posOffset>
                  </wp:positionV>
                  <wp:extent cx="287655" cy="287655"/>
                  <wp:effectExtent l="0" t="0" r="0" b="0"/>
                  <wp:wrapSquare wrapText="bothSides"/>
                  <wp:docPr id="19" name="Bild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42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257A4D" wp14:editId="52D1D3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902335</wp:posOffset>
                  </wp:positionV>
                  <wp:extent cx="288000" cy="288000"/>
                  <wp:effectExtent l="0" t="0" r="0" b="0"/>
                  <wp:wrapSquare wrapText="bothSides"/>
                  <wp:docPr id="20" name="Bild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42B">
              <w:t>Betroffen sind die als toxisch eingestuften Stoffe und Gemische mit den G</w:t>
            </w:r>
            <w:r w:rsidRPr="00C0442B">
              <w:t>e</w:t>
            </w:r>
            <w:r w:rsidRPr="00C0442B">
              <w:t xml:space="preserve">fahrenhinweise (H-Sätzen) </w:t>
            </w:r>
          </w:p>
          <w:p w:rsidR="00705287" w:rsidRPr="00C0442B" w:rsidRDefault="00705287" w:rsidP="00D729D2">
            <w:pPr>
              <w:pStyle w:val="DRV-Tabelle"/>
            </w:pPr>
            <w:r w:rsidRPr="00C0442B">
              <w:t>H300, H301, H310, H311, H330, H331       sowie</w:t>
            </w:r>
            <w:r>
              <w:br/>
            </w:r>
            <w:r>
              <w:br/>
            </w:r>
            <w:r w:rsidRPr="00C0442B">
              <w:t>H314 (Hautätzend)</w:t>
            </w:r>
            <w:r>
              <w:br/>
            </w:r>
            <w:r>
              <w:br/>
            </w:r>
            <w:r w:rsidRPr="00C0442B">
              <w:t>H304, H340, bis H371 (CMR-Stoffe)</w:t>
            </w:r>
            <w:r>
              <w:br/>
            </w:r>
            <w:r>
              <w:br/>
            </w:r>
            <w:r w:rsidRPr="00C0442B">
              <w:t xml:space="preserve">H335 und H336 (Atemwegsreizung und Narkotischer Effekt) 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96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der Zusammenlagerung von </w:t>
            </w:r>
            <w:r w:rsidRPr="00C0442B">
              <w:rPr>
                <w:b/>
              </w:rPr>
              <w:t>brennbaren akut toxischen Gütern</w:t>
            </w:r>
            <w:r w:rsidRPr="00C0442B">
              <w:t xml:space="preserve"> und entzündbaren Flüssigkeiten (früher </w:t>
            </w:r>
            <w:r w:rsidRPr="00C0442B">
              <w:rPr>
                <w:b/>
              </w:rPr>
              <w:t>F+ und F-</w:t>
            </w:r>
            <w:r w:rsidRPr="00C0442B">
              <w:t xml:space="preserve">Produkten) wird auf </w:t>
            </w:r>
            <w:r w:rsidRPr="00C0442B">
              <w:rPr>
                <w:b/>
              </w:rPr>
              <w:t>Löschmi</w:t>
            </w:r>
            <w:r w:rsidRPr="00C0442B">
              <w:rPr>
                <w:b/>
              </w:rPr>
              <w:t>t</w:t>
            </w:r>
            <w:r w:rsidRPr="00C0442B">
              <w:rPr>
                <w:b/>
              </w:rPr>
              <w:t>telkompatibilität</w:t>
            </w:r>
            <w:r w:rsidRPr="00C0442B">
              <w:t xml:space="preserve"> geachtet. 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97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Nicht brennbare toxische Güter</w:t>
            </w:r>
            <w:r w:rsidRPr="00C0442B">
              <w:t xml:space="preserve"> werden nicht mit entzündbaren Flüssigke</w:t>
            </w:r>
            <w:r w:rsidRPr="00C0442B">
              <w:t>i</w:t>
            </w:r>
            <w:r w:rsidRPr="00C0442B">
              <w:t>ten (LGK 3) zusammengelagert (erlaubt sind lediglich bis zu 200 kg LGK 6.1B)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98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Akut toxische und chronisch wirkende Produkte</w:t>
            </w:r>
            <w:r w:rsidRPr="00C0442B">
              <w:t xml:space="preserve"> sowie ätzende Produkte werden auf das Vorhandensein von Gebrauchsanweisungen auf oder in der Verpackung überprüft (§ 5 (3) GefStoffV – Hersteller ist dazu verpflichtet).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99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t>Ein</w:t>
            </w:r>
            <w:r w:rsidRPr="00C0442B">
              <w:rPr>
                <w:b/>
              </w:rPr>
              <w:t xml:space="preserve"> Sachkundenachweis </w:t>
            </w:r>
            <w:r w:rsidRPr="00C0442B">
              <w:t>gem. § 9 PflSchG und § 5 ChemVerbotsV liegt vor</w:t>
            </w:r>
            <w:r w:rsidRPr="00C0442B">
              <w:rPr>
                <w:b/>
              </w:rPr>
              <w:t xml:space="preserve">. 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100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3149AC" w:rsidRDefault="00705287" w:rsidP="00D729D2">
            <w:pPr>
              <w:pStyle w:val="DRV-Tabelle"/>
              <w:rPr>
                <w:highlight w:val="yellow"/>
              </w:rPr>
            </w:pPr>
            <w:r w:rsidRPr="003149AC">
              <w:t xml:space="preserve">Ein </w:t>
            </w:r>
            <w:r w:rsidRPr="003149AC">
              <w:rPr>
                <w:b/>
              </w:rPr>
              <w:t>Feuerwehrplan</w:t>
            </w:r>
            <w:r w:rsidRPr="003149AC">
              <w:t xml:space="preserve"> </w:t>
            </w:r>
            <w:r>
              <w:t>(z.B</w:t>
            </w:r>
            <w:r w:rsidRPr="00DD5F98">
              <w:t>. gem. DIN 14095)</w:t>
            </w:r>
            <w:r w:rsidRPr="003149AC">
              <w:t xml:space="preserve"> zur schnellen und zielführenden Brandbekämpfung hängt vor Ort aus und liegt </w:t>
            </w:r>
            <w:r w:rsidRPr="00DD5F98">
              <w:t>ebenfalls der zuständigen Feuerwehr vor (</w:t>
            </w:r>
            <w:r>
              <w:t>ab</w:t>
            </w:r>
            <w:r w:rsidRPr="00DD5F98">
              <w:t xml:space="preserve"> 2.000 m² Geschossfläche</w:t>
            </w:r>
            <w:r>
              <w:t xml:space="preserve"> zwingend erforderlich</w:t>
            </w:r>
            <w:r w:rsidRPr="00DD5F98">
              <w:t>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101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Flüssige Säuren</w:t>
            </w:r>
            <w:r w:rsidRPr="00C0442B">
              <w:t xml:space="preserve"> und </w:t>
            </w:r>
            <w:r w:rsidRPr="00C0442B">
              <w:rPr>
                <w:b/>
              </w:rPr>
              <w:t>Laugen</w:t>
            </w:r>
            <w:r w:rsidRPr="00C0442B">
              <w:t xml:space="preserve"> werden </w:t>
            </w:r>
            <w:r w:rsidRPr="00C0442B">
              <w:rPr>
                <w:b/>
              </w:rPr>
              <w:t>getrennt</w:t>
            </w:r>
            <w:r w:rsidRPr="00C0442B">
              <w:t xml:space="preserve"> auf unterster Ebene auf bauartzugelassenen chemikalienbeständigen Auffangwannen </w:t>
            </w:r>
            <w:r w:rsidRPr="00C0442B">
              <w:rPr>
                <w:b/>
              </w:rPr>
              <w:t>gelagert</w:t>
            </w:r>
            <w:r w:rsidRPr="00C0442B">
              <w:t xml:space="preserve">. 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102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t xml:space="preserve">Die </w:t>
            </w:r>
            <w:r w:rsidRPr="00C0442B">
              <w:rPr>
                <w:b/>
              </w:rPr>
              <w:t>Einlagerung</w:t>
            </w:r>
            <w:r w:rsidRPr="00C0442B">
              <w:t xml:space="preserve"> der </w:t>
            </w:r>
            <w:r w:rsidRPr="00C0442B">
              <w:rPr>
                <w:b/>
              </w:rPr>
              <w:t>Gebinde</w:t>
            </w:r>
            <w:r w:rsidRPr="00C0442B">
              <w:t xml:space="preserve"> erfolgt nach den Kriterien: Je gefährlicher, desto tiefer wird gelagert, „harmlosere“ Produkte werden nach oben gestellt.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103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Die Betriebsanleitungen für </w:t>
            </w:r>
            <w:r w:rsidRPr="00C0442B">
              <w:rPr>
                <w:b/>
                <w:bCs/>
              </w:rPr>
              <w:t xml:space="preserve">Flurförderzeuge </w:t>
            </w:r>
            <w:r w:rsidRPr="00C0442B">
              <w:t>sind vorhanden</w:t>
            </w:r>
            <w:r w:rsidRPr="00C0442B">
              <w:rPr>
                <w:b/>
                <w:bCs/>
              </w:rPr>
              <w:t xml:space="preserve">, </w:t>
            </w:r>
            <w:r w:rsidRPr="00C0442B">
              <w:t>werden umg</w:t>
            </w:r>
            <w:r w:rsidRPr="00C0442B">
              <w:t>e</w:t>
            </w:r>
            <w:r w:rsidRPr="00C0442B">
              <w:t>setzt und eingehalten.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104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Arbeiten mit </w:t>
            </w:r>
            <w:r w:rsidRPr="00C0442B">
              <w:rPr>
                <w:b/>
                <w:bCs/>
              </w:rPr>
              <w:t>Flurförderzeugen</w:t>
            </w:r>
            <w:r w:rsidRPr="00C0442B">
              <w:t xml:space="preserve"> (ausgenommen Sackkarren) werden gem. der ausgehängten Betriebsanweisung durchgeführt.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105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Beim Verfahren von Lasten ist eine </w:t>
            </w:r>
            <w:r w:rsidRPr="00C0442B">
              <w:rPr>
                <w:b/>
                <w:bCs/>
              </w:rPr>
              <w:t>ausreichende Sicht</w:t>
            </w:r>
            <w:r w:rsidRPr="00C0442B">
              <w:t xml:space="preserve"> gegeben (z.B. durch Begrenzung der Lastenhöhe, durch Einweisung, Spiegel).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106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Gefährdung von Personen durch </w:t>
            </w:r>
            <w:r w:rsidRPr="00C0442B">
              <w:rPr>
                <w:b/>
                <w:bCs/>
              </w:rPr>
              <w:t xml:space="preserve">Rückwärtsfahren </w:t>
            </w:r>
            <w:r w:rsidRPr="00C0442B">
              <w:rPr>
                <w:bCs/>
              </w:rPr>
              <w:t>wird ein</w:t>
            </w:r>
            <w:r w:rsidRPr="00C0442B">
              <w:t xml:space="preserve"> Einweiser gestellt.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107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</w:t>
            </w:r>
            <w:r w:rsidRPr="00C0442B">
              <w:rPr>
                <w:b/>
                <w:bCs/>
              </w:rPr>
              <w:t>Instandhaltungsarbeiten</w:t>
            </w:r>
            <w:r w:rsidRPr="00C0442B">
              <w:t xml:space="preserve"> werden </w:t>
            </w:r>
            <w:r w:rsidRPr="00C0442B">
              <w:rPr>
                <w:b/>
                <w:bCs/>
              </w:rPr>
              <w:t>Wartungsintervalle</w:t>
            </w:r>
            <w:r w:rsidRPr="00C0442B">
              <w:t xml:space="preserve"> und </w:t>
            </w:r>
            <w:r w:rsidRPr="00C0442B">
              <w:rPr>
                <w:b/>
                <w:bCs/>
              </w:rPr>
              <w:t>regelmäßige Kontrollen</w:t>
            </w:r>
            <w:r w:rsidRPr="00C0442B">
              <w:t xml:space="preserve"> zwecks Überprüfung der sicherheitstechnischen Maschinenfun</w:t>
            </w:r>
            <w:r w:rsidRPr="00C0442B">
              <w:t>k</w:t>
            </w:r>
            <w:r w:rsidRPr="00C0442B">
              <w:t xml:space="preserve">tion durchgeführt, </w:t>
            </w:r>
            <w:r w:rsidRPr="00C0442B">
              <w:rPr>
                <w:b/>
                <w:bCs/>
              </w:rPr>
              <w:t>Mängel</w:t>
            </w:r>
            <w:r w:rsidRPr="00C0442B">
              <w:t xml:space="preserve"> dem Vorgesetzten gemeldet und relevante Mängel ggf. beseitigt.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108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</w:t>
            </w:r>
            <w:r w:rsidRPr="00C0442B">
              <w:rPr>
                <w:b/>
                <w:bCs/>
              </w:rPr>
              <w:t>Instandhaltungsarbeiten</w:t>
            </w:r>
            <w:r w:rsidRPr="00C0442B">
              <w:t xml:space="preserve"> werden Vorkehrungen getroffen, um ein </w:t>
            </w:r>
            <w:r w:rsidRPr="00C0442B">
              <w:rPr>
                <w:b/>
                <w:bCs/>
              </w:rPr>
              <w:t>Wi</w:t>
            </w:r>
            <w:r w:rsidRPr="00C0442B">
              <w:rPr>
                <w:b/>
                <w:bCs/>
              </w:rPr>
              <w:t>e</w:t>
            </w:r>
            <w:r w:rsidRPr="00C0442B">
              <w:rPr>
                <w:b/>
                <w:bCs/>
              </w:rPr>
              <w:t>dereinschalten</w:t>
            </w:r>
            <w:r w:rsidRPr="00C0442B">
              <w:t xml:space="preserve"> oder ein </w:t>
            </w:r>
            <w:r w:rsidRPr="00C0442B">
              <w:rPr>
                <w:b/>
                <w:bCs/>
              </w:rPr>
              <w:t>unbeabsichtigtes Einschalten</w:t>
            </w:r>
            <w:r w:rsidRPr="00C0442B">
              <w:t xml:space="preserve"> von Maschinen sicher zu vermeiden (z. B. durch Umlegen und Verriegeln des Hauptschalters = Aus-Stellung).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109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Bei </w:t>
            </w:r>
            <w:r w:rsidRPr="00C0442B">
              <w:rPr>
                <w:b/>
                <w:bCs/>
              </w:rPr>
              <w:t>Instandhaltungsarbeiten</w:t>
            </w:r>
            <w:r w:rsidRPr="00C0442B">
              <w:t xml:space="preserve"> werden geeignete Hilfsmittel bereitgestellt und verwendet (z. B. </w:t>
            </w:r>
            <w:proofErr w:type="spellStart"/>
            <w:r w:rsidRPr="00C0442B">
              <w:t>Podestleitern</w:t>
            </w:r>
            <w:proofErr w:type="spellEnd"/>
            <w:r w:rsidRPr="00C0442B">
              <w:t>, Gerüste, Arbeitsbühne, Arbeitskorb).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110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Fremdfirmen</w:t>
            </w:r>
            <w:r w:rsidRPr="00C0442B">
              <w:t xml:space="preserve"> (Merkblatt) werden </w:t>
            </w:r>
            <w:proofErr w:type="spellStart"/>
            <w:r w:rsidRPr="00C0442B">
              <w:t>einge</w:t>
            </w:r>
            <w:proofErr w:type="spellEnd"/>
            <w:r w:rsidRPr="00C0442B">
              <w:t>- bzw. unterwiesen.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111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</w:rPr>
              <w:t>Heißarbeiten</w:t>
            </w:r>
            <w:r w:rsidRPr="00C0442B">
              <w:t xml:space="preserve"> (Schweiß-, Schneid-, Löt-, Auftau- oder Trennschleifarbeiten) werden nur gem. </w:t>
            </w:r>
            <w:r w:rsidRPr="00C0442B">
              <w:rPr>
                <w:b/>
              </w:rPr>
              <w:t>Erlaubnisschein</w:t>
            </w:r>
            <w:r w:rsidRPr="00C0442B">
              <w:t xml:space="preserve"> von Sachkundigem (= befähigte Person) durchgeführt.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112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  <w:bCs/>
              </w:rPr>
              <w:t>Unterweisung</w:t>
            </w:r>
            <w:r w:rsidRPr="00C0442B">
              <w:t xml:space="preserve"> mit dem Inhalt sicheres </w:t>
            </w:r>
            <w:proofErr w:type="spellStart"/>
            <w:r w:rsidRPr="00C0442B">
              <w:t>Be</w:t>
            </w:r>
            <w:proofErr w:type="spellEnd"/>
            <w:r w:rsidRPr="00C0442B">
              <w:t xml:space="preserve">- und Entladen sowie </w:t>
            </w:r>
            <w:r w:rsidRPr="00C0442B">
              <w:rPr>
                <w:b/>
              </w:rPr>
              <w:t>Ladungss</w:t>
            </w:r>
            <w:r w:rsidRPr="00C0442B">
              <w:rPr>
                <w:b/>
              </w:rPr>
              <w:t>i</w:t>
            </w:r>
            <w:r w:rsidRPr="00C0442B">
              <w:rPr>
                <w:b/>
              </w:rPr>
              <w:t>cherung</w:t>
            </w:r>
            <w:r w:rsidRPr="00C0442B">
              <w:t xml:space="preserve"> wurde vorgenommen.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</w:t>
            </w:r>
            <w:r>
              <w:t>3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Cs/>
              </w:rPr>
              <w:t>Fahrer von</w:t>
            </w:r>
            <w:r w:rsidRPr="00C0442B">
              <w:rPr>
                <w:b/>
                <w:bCs/>
              </w:rPr>
              <w:t xml:space="preserve"> kennzeichnungspflichtigen Transporten </w:t>
            </w:r>
            <w:r w:rsidRPr="00C0442B">
              <w:rPr>
                <w:bCs/>
              </w:rPr>
              <w:t>sind im Besitz eines</w:t>
            </w:r>
            <w:r w:rsidRPr="00C0442B">
              <w:rPr>
                <w:b/>
                <w:bCs/>
              </w:rPr>
              <w:t xml:space="preserve"> gültigen ADR-Scheins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</w:t>
            </w:r>
            <w:r>
              <w:t>4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82475A" w:rsidRDefault="00705287" w:rsidP="00D729D2">
            <w:pPr>
              <w:pStyle w:val="DRV-Tabelle"/>
            </w:pPr>
            <w:r w:rsidRPr="0082475A">
              <w:t xml:space="preserve">Beim </w:t>
            </w:r>
            <w:r w:rsidRPr="0082475A">
              <w:rPr>
                <w:b/>
                <w:bCs/>
              </w:rPr>
              <w:t>Transport von Gefahrgüte</w:t>
            </w:r>
            <w:r>
              <w:rPr>
                <w:b/>
                <w:bCs/>
              </w:rPr>
              <w:t>rn</w:t>
            </w:r>
            <w:r w:rsidRPr="0082475A">
              <w:t xml:space="preserve"> </w:t>
            </w:r>
            <w:proofErr w:type="gramStart"/>
            <w:r w:rsidRPr="0082475A">
              <w:t>wird</w:t>
            </w:r>
            <w:proofErr w:type="gramEnd"/>
            <w:r w:rsidRPr="0082475A">
              <w:t xml:space="preserve"> – zusätzlich zu den Fahrzeugpapi</w:t>
            </w:r>
            <w:r w:rsidRPr="0082475A">
              <w:t>e</w:t>
            </w:r>
            <w:r w:rsidRPr="0082475A">
              <w:t xml:space="preserve">ren und der Fahrerlaubnis – ein Beförderungspapier sowie mindestens ein 2 kg Pulverlöscher mitgeführt. </w:t>
            </w:r>
          </w:p>
          <w:p w:rsidR="00705287" w:rsidRPr="00C0442B" w:rsidRDefault="00705287" w:rsidP="00D729D2">
            <w:pPr>
              <w:pStyle w:val="DRV-Tabelle"/>
            </w:pPr>
            <w:r w:rsidRPr="0082475A">
              <w:t xml:space="preserve">Bei </w:t>
            </w:r>
            <w:r w:rsidRPr="0082475A">
              <w:rPr>
                <w:b/>
                <w:bCs/>
              </w:rPr>
              <w:t>Überschreitung</w:t>
            </w:r>
            <w:r w:rsidRPr="0082475A">
              <w:t xml:space="preserve"> der </w:t>
            </w:r>
            <w:r w:rsidRPr="0082475A">
              <w:rPr>
                <w:b/>
                <w:bCs/>
              </w:rPr>
              <w:t>Mengengrenzen</w:t>
            </w:r>
            <w:r w:rsidRPr="0082475A">
              <w:t xml:space="preserve"> gem. Kapitel 1.1.3.6 ADR werden darüber hinaus folgende Vorschriften beachtet:</w:t>
            </w:r>
            <w:r w:rsidRPr="0082475A">
              <w:br/>
            </w:r>
            <w:r w:rsidRPr="0082475A">
              <w:rPr>
                <w:b/>
                <w:bCs/>
              </w:rPr>
              <w:t>– Kennzeichnung</w:t>
            </w:r>
            <w:r w:rsidRPr="0082475A">
              <w:t xml:space="preserve"> des Fahrzeugs </w:t>
            </w:r>
            <w:r w:rsidRPr="0082475A">
              <w:br/>
              <w:t xml:space="preserve">– </w:t>
            </w:r>
            <w:r w:rsidRPr="0082475A">
              <w:rPr>
                <w:b/>
                <w:bCs/>
              </w:rPr>
              <w:t>weitere</w:t>
            </w:r>
            <w:r w:rsidRPr="0082475A">
              <w:t xml:space="preserve"> </w:t>
            </w:r>
            <w:r w:rsidRPr="0082475A">
              <w:rPr>
                <w:b/>
                <w:bCs/>
              </w:rPr>
              <w:t>Begleitpapiere</w:t>
            </w:r>
            <w:r w:rsidRPr="0082475A">
              <w:t>: Schriftliche Weisungen, gültiger ADR-Schein</w:t>
            </w:r>
            <w:r>
              <w:br/>
            </w:r>
            <w:r w:rsidRPr="0082475A">
              <w:rPr>
                <w:b/>
                <w:bCs/>
              </w:rPr>
              <w:t>– Mitführen</w:t>
            </w:r>
            <w:r w:rsidRPr="0082475A">
              <w:t xml:space="preserve"> der </w:t>
            </w:r>
            <w:r w:rsidRPr="0082475A">
              <w:rPr>
                <w:b/>
                <w:bCs/>
              </w:rPr>
              <w:t>Ausrüstung</w:t>
            </w:r>
            <w:r w:rsidRPr="0082475A">
              <w:t xml:space="preserve"> (komplett und ordnungsgemäß; gem. </w:t>
            </w:r>
            <w:r>
              <w:t>Schrift-</w:t>
            </w:r>
            <w:r>
              <w:br/>
              <w:t xml:space="preserve">   </w:t>
            </w:r>
            <w:proofErr w:type="spellStart"/>
            <w:r>
              <w:t>licher</w:t>
            </w:r>
            <w:proofErr w:type="spellEnd"/>
            <w:r>
              <w:t xml:space="preserve"> Weisungen (</w:t>
            </w:r>
            <w:r w:rsidRPr="0082475A">
              <w:t>Unfallmerkblatt</w:t>
            </w:r>
            <w:r>
              <w:t xml:space="preserve">) </w:t>
            </w:r>
            <w:r w:rsidRPr="0082475A">
              <w:t xml:space="preserve">und Kapitel 8.1.5 ADR und </w:t>
            </w:r>
            <w:r>
              <w:t xml:space="preserve">2 </w:t>
            </w:r>
            <w:r w:rsidRPr="0082475A">
              <w:t>Feuer</w:t>
            </w:r>
            <w:r>
              <w:t>-</w:t>
            </w:r>
            <w:r>
              <w:br/>
              <w:t xml:space="preserve">   </w:t>
            </w:r>
            <w:proofErr w:type="spellStart"/>
            <w:r w:rsidRPr="0082475A">
              <w:t>löscher</w:t>
            </w:r>
            <w:proofErr w:type="spellEnd"/>
            <w:r w:rsidRPr="0082475A">
              <w:t xml:space="preserve"> gem. 8.1.4 ADR)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115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Cs/>
              </w:rPr>
            </w:pPr>
            <w:r w:rsidRPr="00C0442B">
              <w:rPr>
                <w:b/>
                <w:bCs/>
              </w:rPr>
              <w:t xml:space="preserve">Staplerfahrer </w:t>
            </w:r>
            <w:r w:rsidRPr="00C0442B">
              <w:rPr>
                <w:bCs/>
              </w:rPr>
              <w:t>sind ausgebildet, unterwiesen und schriftlich beauftragt.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lastRenderedPageBreak/>
              <w:t>116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Cs/>
                <w:lang w:val="en-US"/>
              </w:rPr>
            </w:pPr>
            <w:r w:rsidRPr="001F7E73">
              <w:rPr>
                <w:bCs/>
              </w:rPr>
              <w:t xml:space="preserve">Arbeitsmedizinische </w:t>
            </w:r>
            <w:r w:rsidRPr="001F7E73">
              <w:rPr>
                <w:b/>
                <w:bCs/>
              </w:rPr>
              <w:t>Vorsorge</w:t>
            </w:r>
            <w:r w:rsidRPr="001F7E73">
              <w:rPr>
                <w:bCs/>
              </w:rPr>
              <w:t xml:space="preserve"> wird </w:t>
            </w:r>
            <w:proofErr w:type="spellStart"/>
            <w:r w:rsidRPr="001F7E73">
              <w:rPr>
                <w:bCs/>
              </w:rPr>
              <w:t>angeb</w:t>
            </w:r>
            <w:r w:rsidRPr="00C0442B">
              <w:rPr>
                <w:bCs/>
                <w:lang w:val="en-US"/>
              </w:rPr>
              <w:t>oten</w:t>
            </w:r>
            <w:proofErr w:type="spellEnd"/>
            <w:r w:rsidRPr="00C0442B">
              <w:rPr>
                <w:bCs/>
                <w:lang w:val="en-US"/>
              </w:rPr>
              <w:t>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117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Cs/>
              </w:rPr>
            </w:pPr>
            <w:r w:rsidRPr="00C0442B">
              <w:rPr>
                <w:bCs/>
              </w:rPr>
              <w:t xml:space="preserve">Die </w:t>
            </w:r>
            <w:r w:rsidRPr="00C0442B">
              <w:rPr>
                <w:b/>
                <w:bCs/>
              </w:rPr>
              <w:t>Liste</w:t>
            </w:r>
            <w:r w:rsidRPr="00C0442B">
              <w:rPr>
                <w:bCs/>
              </w:rPr>
              <w:t xml:space="preserve"> der </w:t>
            </w:r>
            <w:r w:rsidRPr="00C0442B">
              <w:rPr>
                <w:b/>
                <w:bCs/>
              </w:rPr>
              <w:t>prüfpflichtigen Anlagen</w:t>
            </w:r>
            <w:r w:rsidRPr="00C0442B">
              <w:rPr>
                <w:bCs/>
              </w:rPr>
              <w:t xml:space="preserve"> und Anlagenteile ist vollständig und wird ordnungsgemäß geführt.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1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118</w:t>
            </w:r>
          </w:p>
        </w:tc>
        <w:tc>
          <w:tcPr>
            <w:tcW w:w="1184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340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Cs/>
              </w:rPr>
              <w:t xml:space="preserve">Im Lager herrscht </w:t>
            </w:r>
            <w:r w:rsidRPr="00C0442B">
              <w:rPr>
                <w:b/>
                <w:bCs/>
              </w:rPr>
              <w:t>Ordnung</w:t>
            </w:r>
            <w:r w:rsidRPr="00C0442B">
              <w:rPr>
                <w:bCs/>
              </w:rPr>
              <w:t xml:space="preserve"> und </w:t>
            </w:r>
            <w:r w:rsidRPr="00C0442B">
              <w:rPr>
                <w:b/>
                <w:bCs/>
              </w:rPr>
              <w:t>Sauberkeit</w:t>
            </w:r>
            <w:r w:rsidRPr="00C0442B">
              <w:rPr>
                <w:bCs/>
              </w:rPr>
              <w:t>.</w:t>
            </w:r>
          </w:p>
        </w:tc>
        <w:tc>
          <w:tcPr>
            <w:tcW w:w="988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46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</w:tbl>
    <w:p w:rsidR="00705287" w:rsidRDefault="00705287" w:rsidP="00705287">
      <w:pPr>
        <w:rPr>
          <w:b/>
          <w:kern w:val="28"/>
          <w:sz w:val="24"/>
        </w:rPr>
      </w:pPr>
      <w:bookmarkStart w:id="6" w:name="_Toc184568999"/>
    </w:p>
    <w:p w:rsidR="00705287" w:rsidRDefault="00705287" w:rsidP="00705287">
      <w:pPr>
        <w:rPr>
          <w:b/>
          <w:kern w:val="28"/>
          <w:sz w:val="24"/>
        </w:rPr>
      </w:pPr>
    </w:p>
    <w:p w:rsidR="00705287" w:rsidRPr="00C0442B" w:rsidRDefault="00705287" w:rsidP="00705287">
      <w:pPr>
        <w:pStyle w:val="berschrift2"/>
      </w:pPr>
      <w:r w:rsidRPr="00C0442B">
        <w:t>5.</w:t>
      </w:r>
      <w:r w:rsidRPr="00C0442B">
        <w:tab/>
        <w:t xml:space="preserve">Personenschutzbezogene </w:t>
      </w:r>
      <w:bookmarkEnd w:id="6"/>
      <w:r w:rsidRPr="00C0442B">
        <w:t>Sollzustände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"/>
        <w:gridCol w:w="1201"/>
        <w:gridCol w:w="4433"/>
        <w:gridCol w:w="1858"/>
        <w:gridCol w:w="1002"/>
        <w:gridCol w:w="857"/>
      </w:tblGrid>
      <w:tr w:rsidR="00705287" w:rsidRPr="00C0442B" w:rsidTr="00D729D2">
        <w:trPr>
          <w:trHeight w:val="365"/>
          <w:tblHeader/>
        </w:trPr>
        <w:tc>
          <w:tcPr>
            <w:tcW w:w="534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t>Nr.</w:t>
            </w:r>
          </w:p>
        </w:tc>
        <w:tc>
          <w:tcPr>
            <w:tcW w:w="1191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</w:rPr>
            </w:pPr>
            <w:r w:rsidRPr="00C0442B">
              <w:rPr>
                <w:b/>
              </w:rPr>
              <w:t xml:space="preserve">Sollzustand erfüllt? </w:t>
            </w:r>
            <w:r w:rsidRPr="00C0442B">
              <w:rPr>
                <w:b/>
              </w:rPr>
              <w:br/>
              <w:t xml:space="preserve">J / N </w:t>
            </w:r>
            <w:r w:rsidRPr="00C0442B">
              <w:rPr>
                <w:b/>
              </w:rPr>
              <w:br/>
            </w:r>
            <w:proofErr w:type="spellStart"/>
            <w:r w:rsidRPr="00C0442B">
              <w:rPr>
                <w:b/>
              </w:rPr>
              <w:t>nn</w:t>
            </w:r>
            <w:proofErr w:type="spellEnd"/>
            <w:r w:rsidRPr="00C0442B">
              <w:rPr>
                <w:b/>
              </w:rPr>
              <w:t xml:space="preserve"> / </w:t>
            </w:r>
            <w:proofErr w:type="spellStart"/>
            <w:r w:rsidRPr="00C0442B">
              <w:rPr>
                <w:b/>
              </w:rPr>
              <w:t>nv</w:t>
            </w:r>
            <w:proofErr w:type="spellEnd"/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Text"/>
            </w:pPr>
            <w:r w:rsidRPr="00C0442B">
              <w:rPr>
                <w:b/>
                <w:bCs/>
              </w:rPr>
              <w:t>Personenschutzbezogene Sollzustände</w:t>
            </w:r>
            <w:r w:rsidRPr="00C0442B">
              <w:t xml:space="preserve"> </w:t>
            </w:r>
          </w:p>
        </w:tc>
        <w:tc>
          <w:tcPr>
            <w:tcW w:w="1843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 xml:space="preserve">Organisatorische Sollzustände </w:t>
            </w:r>
          </w:p>
        </w:tc>
      </w:tr>
      <w:tr w:rsidR="00705287" w:rsidRPr="00C0442B" w:rsidTr="00D729D2">
        <w:trPr>
          <w:trHeight w:val="324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  <w:r w:rsidRPr="00C0442B">
              <w:rPr>
                <w:b/>
              </w:rPr>
              <w:t>Prüfung,</w:t>
            </w:r>
            <w:r w:rsidRPr="00C0442B">
              <w:t xml:space="preserve"> Wartung, </w:t>
            </w:r>
            <w:r w:rsidRPr="00C0442B">
              <w:br/>
              <w:t>Instandhaltung gem. § 3, 10 B</w:t>
            </w:r>
            <w:r w:rsidRPr="00C0442B">
              <w:t>e</w:t>
            </w:r>
            <w:r w:rsidRPr="00C0442B">
              <w:t xml:space="preserve">trSichV durch </w:t>
            </w:r>
            <w:r w:rsidRPr="00C0442B">
              <w:br/>
            </w:r>
            <w:r w:rsidRPr="00C0442B">
              <w:rPr>
                <w:b/>
              </w:rPr>
              <w:t>Sachverständigen (SV)</w:t>
            </w:r>
            <w:r w:rsidRPr="00C0442B">
              <w:t xml:space="preserve">, </w:t>
            </w:r>
            <w:r w:rsidRPr="00C0442B">
              <w:br/>
            </w:r>
            <w:r w:rsidRPr="00C0442B">
              <w:rPr>
                <w:b/>
              </w:rPr>
              <w:t>Befähigte Person (BP)</w:t>
            </w:r>
            <w:r w:rsidRPr="00C0442B">
              <w:t xml:space="preserve"> </w:t>
            </w:r>
            <w:r w:rsidRPr="00C0442B">
              <w:br/>
              <w:t xml:space="preserve">oder </w:t>
            </w:r>
            <w:r w:rsidRPr="00C0442B">
              <w:rPr>
                <w:b/>
              </w:rPr>
              <w:t>unterwiesene Person (UP)</w:t>
            </w:r>
          </w:p>
        </w:tc>
        <w:tc>
          <w:tcPr>
            <w:tcW w:w="850" w:type="dxa"/>
            <w:vMerge w:val="restart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  <w:t>Intervall</w:t>
            </w:r>
          </w:p>
        </w:tc>
      </w:tr>
      <w:tr w:rsidR="00705287" w:rsidRPr="00C0442B" w:rsidTr="00D729D2">
        <w:trPr>
          <w:trHeight w:val="576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gridSpan w:val="2"/>
            <w:tcBorders>
              <w:top w:val="nil"/>
              <w:right w:val="nil"/>
            </w:tcBorders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i/>
              </w:rPr>
              <w:t>J = JA  –  N = NEIN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nn</w:t>
            </w:r>
            <w:proofErr w:type="spellEnd"/>
            <w:r w:rsidRPr="00C0442B">
              <w:rPr>
                <w:i/>
              </w:rPr>
              <w:t xml:space="preserve"> = nicht notwendig z.B. aufgrund der Art der Gefahrstoffe </w:t>
            </w:r>
            <w:r w:rsidRPr="00C0442B">
              <w:rPr>
                <w:i/>
              </w:rPr>
              <w:br/>
              <w:t xml:space="preserve">        bzw. der gelagerten Mengen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nv</w:t>
            </w:r>
            <w:proofErr w:type="spellEnd"/>
            <w:r w:rsidRPr="00C0442B">
              <w:rPr>
                <w:i/>
              </w:rPr>
              <w:t xml:space="preserve"> = nicht vorhanden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  <w:rPr>
                <w:b/>
              </w:rPr>
            </w:pPr>
          </w:p>
        </w:tc>
        <w:tc>
          <w:tcPr>
            <w:tcW w:w="850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119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Erste-Hilfe-Ausrüstung</w:t>
            </w:r>
            <w:r w:rsidRPr="00C0442B">
              <w:t xml:space="preserve"> befindet sich vor Ort.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120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Persönliche Schutzausrüstung (PSA)</w:t>
            </w:r>
            <w:r w:rsidRPr="00C0442B">
              <w:t xml:space="preserve"> und </w:t>
            </w:r>
            <w:r w:rsidRPr="00C0442B">
              <w:rPr>
                <w:b/>
              </w:rPr>
              <w:t>Arbeitskleidung</w:t>
            </w:r>
            <w:r w:rsidRPr="00C0442B">
              <w:t xml:space="preserve"> liegt vor (in</w:t>
            </w:r>
            <w:r w:rsidRPr="00C0442B">
              <w:t>s</w:t>
            </w:r>
            <w:r w:rsidRPr="00C0442B">
              <w:t>besondere Sicherheitsschuhwerk, Schutzanzug (Standard-Overall Kategorie 3, Typ 4), Schutzhandschuhe (DIN EN 374 aus Nitril-Kautschuk, Materia</w:t>
            </w:r>
            <w:r w:rsidRPr="00C0442B">
              <w:t>l</w:t>
            </w:r>
            <w:r w:rsidRPr="00C0442B">
              <w:t>stärke 0,4 mm)</w:t>
            </w:r>
            <w:r w:rsidRPr="008D52E8">
              <w:t xml:space="preserve">, Atemschutz-Halbmaske mit Kombifilter ABEK/P3 </w:t>
            </w:r>
            <w:r w:rsidRPr="004B7668">
              <w:t>(Ablaufd</w:t>
            </w:r>
            <w:r w:rsidRPr="004B7668">
              <w:t>a</w:t>
            </w:r>
            <w:r w:rsidRPr="004B7668">
              <w:t>tum beachten),</w:t>
            </w:r>
            <w:r w:rsidRPr="00C0442B">
              <w:t xml:space="preserve"> ggf. dichtschließende Vollsichtbrille)</w:t>
            </w:r>
            <w:r>
              <w:t xml:space="preserve"> 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rPr>
                <w:b/>
              </w:rPr>
              <w:t>UP</w:t>
            </w: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</w:t>
            </w: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121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Ein </w:t>
            </w:r>
            <w:r w:rsidRPr="00C0442B">
              <w:rPr>
                <w:b/>
              </w:rPr>
              <w:t>Hautschutzplan</w:t>
            </w:r>
            <w:r w:rsidRPr="00C0442B">
              <w:t xml:space="preserve"> hängt deutlich sichtbar aus.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122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Geeignete </w:t>
            </w:r>
            <w:r w:rsidRPr="00C0442B">
              <w:rPr>
                <w:b/>
              </w:rPr>
              <w:t>Hautschutz</w:t>
            </w:r>
            <w:r w:rsidRPr="00C0442B">
              <w:t xml:space="preserve">-, </w:t>
            </w:r>
            <w:r w:rsidRPr="00C0442B">
              <w:rPr>
                <w:b/>
              </w:rPr>
              <w:t>Hautpflege</w:t>
            </w:r>
            <w:r w:rsidRPr="00C0442B">
              <w:t xml:space="preserve">- und </w:t>
            </w:r>
            <w:r w:rsidRPr="00C0442B">
              <w:rPr>
                <w:b/>
              </w:rPr>
              <w:t>Reinigungsmittel</w:t>
            </w:r>
            <w:r w:rsidRPr="00C0442B">
              <w:t xml:space="preserve"> werden an den Waschgelegenheiten vorgehalten.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rPr>
          <w:cantSplit/>
        </w:trPr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123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</w:rPr>
              <w:t>Notfalldusche</w:t>
            </w:r>
            <w:r w:rsidRPr="00C0442B">
              <w:t xml:space="preserve"> und / oder </w:t>
            </w:r>
            <w:r w:rsidRPr="00C0442B">
              <w:rPr>
                <w:b/>
              </w:rPr>
              <w:t>Augenspülflasche</w:t>
            </w:r>
            <w:r w:rsidRPr="00C0442B">
              <w:t xml:space="preserve"> ist vorhanden.</w:t>
            </w: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</w:tbl>
    <w:p w:rsidR="00705287" w:rsidRPr="00C0442B" w:rsidRDefault="00705287" w:rsidP="00705287">
      <w:pPr>
        <w:pStyle w:val="drvText"/>
      </w:pPr>
    </w:p>
    <w:p w:rsidR="00705287" w:rsidRDefault="00705287" w:rsidP="00705287">
      <w:pPr>
        <w:rPr>
          <w:b/>
          <w:kern w:val="28"/>
          <w:sz w:val="24"/>
        </w:rPr>
      </w:pPr>
    </w:p>
    <w:p w:rsidR="00705287" w:rsidRPr="00C0442B" w:rsidRDefault="00705287" w:rsidP="00705287">
      <w:pPr>
        <w:pStyle w:val="berschrift2"/>
      </w:pPr>
      <w:r w:rsidRPr="00C0442B">
        <w:t>6.</w:t>
      </w:r>
      <w:r w:rsidRPr="00C0442B">
        <w:tab/>
        <w:t>Weitere Sollzustände (nach Bedarf)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"/>
        <w:gridCol w:w="1201"/>
        <w:gridCol w:w="4433"/>
        <w:gridCol w:w="1858"/>
        <w:gridCol w:w="1002"/>
        <w:gridCol w:w="857"/>
      </w:tblGrid>
      <w:tr w:rsidR="00705287" w:rsidRPr="00C0442B" w:rsidTr="00D729D2">
        <w:trPr>
          <w:trHeight w:val="365"/>
          <w:tblHeader/>
        </w:trPr>
        <w:tc>
          <w:tcPr>
            <w:tcW w:w="534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t>Nr.</w:t>
            </w:r>
          </w:p>
        </w:tc>
        <w:tc>
          <w:tcPr>
            <w:tcW w:w="1191" w:type="dxa"/>
            <w:vMerge w:val="restart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</w:rPr>
            </w:pPr>
            <w:r w:rsidRPr="00C0442B">
              <w:rPr>
                <w:b/>
              </w:rPr>
              <w:t xml:space="preserve">Sollzustand erfüllt? </w:t>
            </w:r>
            <w:r w:rsidRPr="00C0442B">
              <w:rPr>
                <w:b/>
              </w:rPr>
              <w:br/>
              <w:t xml:space="preserve">J / N </w:t>
            </w:r>
            <w:r w:rsidRPr="00C0442B">
              <w:rPr>
                <w:b/>
              </w:rPr>
              <w:br/>
            </w:r>
            <w:proofErr w:type="spellStart"/>
            <w:r w:rsidRPr="00C0442B">
              <w:rPr>
                <w:b/>
              </w:rPr>
              <w:t>nn</w:t>
            </w:r>
            <w:proofErr w:type="spellEnd"/>
            <w:r w:rsidRPr="00C0442B">
              <w:rPr>
                <w:b/>
              </w:rPr>
              <w:t xml:space="preserve"> / </w:t>
            </w:r>
            <w:proofErr w:type="spellStart"/>
            <w:r w:rsidRPr="00C0442B">
              <w:rPr>
                <w:b/>
              </w:rPr>
              <w:t>nv</w:t>
            </w:r>
            <w:proofErr w:type="spellEnd"/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Text"/>
            </w:pPr>
            <w:r w:rsidRPr="00C0442B">
              <w:rPr>
                <w:b/>
                <w:bCs/>
              </w:rPr>
              <w:t>Weitere Sollzustände</w:t>
            </w:r>
            <w:r w:rsidRPr="00C0442B">
              <w:t xml:space="preserve"> </w:t>
            </w:r>
          </w:p>
        </w:tc>
        <w:tc>
          <w:tcPr>
            <w:tcW w:w="1843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 xml:space="preserve">Organisatorische Sollzustände </w:t>
            </w:r>
          </w:p>
        </w:tc>
      </w:tr>
      <w:tr w:rsidR="00705287" w:rsidRPr="00C0442B" w:rsidTr="00D729D2">
        <w:trPr>
          <w:trHeight w:val="324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</w:pPr>
            <w:r w:rsidRPr="00C0442B">
              <w:rPr>
                <w:b/>
              </w:rPr>
              <w:t>Prüfung,</w:t>
            </w:r>
            <w:r w:rsidRPr="00C0442B">
              <w:t xml:space="preserve"> Wartung, </w:t>
            </w:r>
            <w:r w:rsidRPr="00C0442B">
              <w:br/>
              <w:t>Instandhaltung gem. § 3, 10 B</w:t>
            </w:r>
            <w:r w:rsidRPr="00C0442B">
              <w:t>e</w:t>
            </w:r>
            <w:r w:rsidRPr="00C0442B">
              <w:t xml:space="preserve">trSichV durch </w:t>
            </w:r>
            <w:r w:rsidRPr="00C0442B">
              <w:br/>
            </w:r>
            <w:r w:rsidRPr="00C0442B">
              <w:rPr>
                <w:b/>
              </w:rPr>
              <w:t>Sachverständigen (SV)</w:t>
            </w:r>
            <w:r w:rsidRPr="00C0442B">
              <w:t xml:space="preserve">, </w:t>
            </w:r>
            <w:r w:rsidRPr="00C0442B">
              <w:br/>
            </w:r>
            <w:r w:rsidRPr="00C0442B">
              <w:rPr>
                <w:b/>
              </w:rPr>
              <w:t>Befähigte Person (BP)</w:t>
            </w:r>
            <w:r w:rsidRPr="00C0442B">
              <w:t xml:space="preserve"> </w:t>
            </w:r>
            <w:r w:rsidRPr="00C0442B">
              <w:br/>
              <w:t xml:space="preserve">oder </w:t>
            </w:r>
            <w:r w:rsidRPr="00C0442B">
              <w:rPr>
                <w:b/>
              </w:rPr>
              <w:t>unterwiesene Person (UP)</w:t>
            </w:r>
          </w:p>
        </w:tc>
        <w:tc>
          <w:tcPr>
            <w:tcW w:w="850" w:type="dxa"/>
            <w:vMerge w:val="restart"/>
          </w:tcPr>
          <w:p w:rsidR="00705287" w:rsidRPr="00C0442B" w:rsidRDefault="00705287" w:rsidP="00D729D2">
            <w:pPr>
              <w:pStyle w:val="DRV-Tabelle"/>
            </w:pP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</w:r>
            <w:r w:rsidRPr="00C0442B">
              <w:br/>
              <w:t>Intervall</w:t>
            </w:r>
          </w:p>
        </w:tc>
      </w:tr>
      <w:tr w:rsidR="00705287" w:rsidRPr="00C0442B" w:rsidTr="00D729D2">
        <w:trPr>
          <w:trHeight w:val="576"/>
          <w:tblHeader/>
        </w:trPr>
        <w:tc>
          <w:tcPr>
            <w:tcW w:w="534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1191" w:type="dxa"/>
            <w:gridSpan w:val="2"/>
            <w:tcBorders>
              <w:top w:val="nil"/>
              <w:right w:val="nil"/>
            </w:tcBorders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i/>
              </w:rPr>
              <w:t>J = JA  –  N = NEIN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nn</w:t>
            </w:r>
            <w:proofErr w:type="spellEnd"/>
            <w:r w:rsidRPr="00C0442B">
              <w:rPr>
                <w:i/>
              </w:rPr>
              <w:t xml:space="preserve"> = nicht notwendig z.B. aufgrund der Art der Gefahrstoffe </w:t>
            </w:r>
            <w:r w:rsidRPr="00C0442B">
              <w:rPr>
                <w:i/>
              </w:rPr>
              <w:br/>
              <w:t xml:space="preserve">        bzw. der gelagerten Mengen</w:t>
            </w:r>
            <w:r w:rsidRPr="00C0442B">
              <w:rPr>
                <w:i/>
              </w:rPr>
              <w:br/>
            </w:r>
            <w:proofErr w:type="spellStart"/>
            <w:r w:rsidRPr="00C0442B">
              <w:rPr>
                <w:i/>
              </w:rPr>
              <w:t>nv</w:t>
            </w:r>
            <w:proofErr w:type="spellEnd"/>
            <w:r w:rsidRPr="00C0442B">
              <w:rPr>
                <w:i/>
              </w:rPr>
              <w:t xml:space="preserve"> = nicht vorhanden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jc w:val="right"/>
              <w:rPr>
                <w:b/>
              </w:rPr>
            </w:pPr>
          </w:p>
        </w:tc>
        <w:tc>
          <w:tcPr>
            <w:tcW w:w="850" w:type="dxa"/>
            <w:vMerge/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124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125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  <w:tr w:rsidR="00705287" w:rsidRPr="00C0442B" w:rsidTr="00D729D2">
        <w:tc>
          <w:tcPr>
            <w:tcW w:w="534" w:type="dxa"/>
          </w:tcPr>
          <w:p w:rsidR="00705287" w:rsidRPr="00C0442B" w:rsidRDefault="00705287" w:rsidP="00D729D2">
            <w:pPr>
              <w:pStyle w:val="DRV-Tabelle"/>
              <w:jc w:val="center"/>
            </w:pPr>
            <w:r w:rsidRPr="00C0442B">
              <w:t>126</w:t>
            </w:r>
          </w:p>
        </w:tc>
        <w:tc>
          <w:tcPr>
            <w:tcW w:w="1191" w:type="dxa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color w:val="0066CC"/>
              </w:rPr>
            </w:pPr>
          </w:p>
        </w:tc>
        <w:tc>
          <w:tcPr>
            <w:tcW w:w="6237" w:type="dxa"/>
            <w:gridSpan w:val="2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993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  <w:tc>
          <w:tcPr>
            <w:tcW w:w="850" w:type="dxa"/>
          </w:tcPr>
          <w:p w:rsidR="00705287" w:rsidRPr="00C0442B" w:rsidRDefault="00705287" w:rsidP="00D729D2">
            <w:pPr>
              <w:pStyle w:val="DRV-Tabelle"/>
              <w:jc w:val="center"/>
            </w:pPr>
          </w:p>
        </w:tc>
      </w:tr>
    </w:tbl>
    <w:p w:rsidR="00705287" w:rsidRDefault="00705287" w:rsidP="00705287">
      <w:pPr>
        <w:rPr>
          <w:b/>
          <w:kern w:val="28"/>
          <w:sz w:val="24"/>
        </w:rPr>
      </w:pPr>
    </w:p>
    <w:p w:rsidR="00705287" w:rsidRDefault="00705287" w:rsidP="00705287">
      <w:pPr>
        <w:rPr>
          <w:b/>
          <w:kern w:val="28"/>
          <w:sz w:val="24"/>
        </w:rPr>
      </w:pPr>
    </w:p>
    <w:p w:rsidR="00705287" w:rsidRPr="00C0442B" w:rsidRDefault="00705287" w:rsidP="00705287">
      <w:pPr>
        <w:pStyle w:val="berschrift2"/>
      </w:pPr>
      <w:r w:rsidRPr="00C0442B">
        <w:lastRenderedPageBreak/>
        <w:t>7.</w:t>
      </w:r>
      <w:r w:rsidRPr="00C0442B">
        <w:tab/>
        <w:t>Übersicht Abweichungen vom Sollzustand und Bewertung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087"/>
        <w:gridCol w:w="426"/>
        <w:gridCol w:w="850"/>
      </w:tblGrid>
      <w:tr w:rsidR="00705287" w:rsidRPr="00C0442B" w:rsidTr="00D729D2">
        <w:trPr>
          <w:trHeight w:val="2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87" w:rsidRPr="00C0442B" w:rsidRDefault="00705287" w:rsidP="00D729D2">
            <w:pPr>
              <w:pStyle w:val="DRV-Tabelle"/>
            </w:pPr>
            <w:r w:rsidRPr="00C0442B">
              <w:rPr>
                <w:b/>
                <w:bCs/>
              </w:rPr>
              <w:t>Nr. gem. Z</w:t>
            </w:r>
            <w:r w:rsidRPr="00C0442B">
              <w:rPr>
                <w:b/>
                <w:bCs/>
              </w:rPr>
              <w:t>u</w:t>
            </w:r>
            <w:r w:rsidRPr="00C0442B">
              <w:rPr>
                <w:b/>
                <w:bCs/>
              </w:rPr>
              <w:t>standskatalog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287" w:rsidRPr="00C0442B" w:rsidRDefault="00705287" w:rsidP="00D729D2">
            <w:pPr>
              <w:pStyle w:val="DRV-Tabelle"/>
              <w:rPr>
                <w:b/>
              </w:rPr>
            </w:pPr>
            <w:r w:rsidRPr="00C0442B">
              <w:rPr>
                <w:b/>
              </w:rPr>
              <w:t>Abweichungen vom Sollzustand und Bewertung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jc w:val="right"/>
              <w:rPr>
                <w:b/>
              </w:rPr>
            </w:pPr>
            <w:r w:rsidRPr="00C0442B">
              <w:rPr>
                <w:b/>
              </w:rPr>
              <w:t xml:space="preserve">akzeptabel? </w:t>
            </w:r>
            <w:r w:rsidRPr="00C0442B">
              <w:rPr>
                <w:b/>
              </w:rPr>
              <w:br/>
              <w:t>ja / nein</w:t>
            </w:r>
          </w:p>
        </w:tc>
      </w:tr>
      <w:tr w:rsidR="00705287" w:rsidRPr="00C0442B" w:rsidTr="00D729D2">
        <w:trPr>
          <w:trHeight w:val="2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rPr>
          <w:trHeight w:val="2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</w:tr>
    </w:tbl>
    <w:p w:rsidR="00705287" w:rsidRPr="00C0442B" w:rsidRDefault="00705287" w:rsidP="00705287">
      <w:pPr>
        <w:pStyle w:val="drvText"/>
      </w:pPr>
    </w:p>
    <w:p w:rsidR="00705287" w:rsidRDefault="00705287" w:rsidP="00705287">
      <w:pPr>
        <w:rPr>
          <w:b/>
          <w:bCs/>
        </w:rPr>
      </w:pPr>
    </w:p>
    <w:p w:rsidR="00705287" w:rsidRPr="00C0442B" w:rsidRDefault="00705287" w:rsidP="00705287">
      <w:pPr>
        <w:pStyle w:val="drvText"/>
        <w:rPr>
          <w:b/>
          <w:bCs/>
        </w:rPr>
      </w:pPr>
      <w:r w:rsidRPr="00C0442B">
        <w:rPr>
          <w:b/>
          <w:bCs/>
        </w:rPr>
        <w:t>8.</w:t>
      </w:r>
      <w:r w:rsidRPr="00C0442B">
        <w:rPr>
          <w:b/>
          <w:bCs/>
        </w:rPr>
        <w:tab/>
        <w:t xml:space="preserve">Übersicht einzuleitende Maßnahmen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01"/>
        <w:gridCol w:w="793"/>
        <w:gridCol w:w="2268"/>
        <w:gridCol w:w="1701"/>
        <w:gridCol w:w="1984"/>
      </w:tblGrid>
      <w:tr w:rsidR="00705287" w:rsidRPr="00C0442B" w:rsidTr="00D729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Nr. gem. </w:t>
            </w:r>
            <w:r w:rsidRPr="00C0442B">
              <w:rPr>
                <w:b/>
                <w:bCs/>
              </w:rPr>
              <w:br/>
              <w:t>Zustands-</w:t>
            </w:r>
            <w:r w:rsidRPr="00C0442B">
              <w:rPr>
                <w:b/>
                <w:bCs/>
              </w:rPr>
              <w:br/>
            </w:r>
            <w:proofErr w:type="spellStart"/>
            <w:r w:rsidRPr="00C0442B">
              <w:rPr>
                <w:b/>
                <w:bCs/>
              </w:rPr>
              <w:t>katalog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br/>
              <w:t>einzuleitende Maßnahmen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br/>
              <w:t>verantwortlich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zu erledigen bis (Frist):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Erledigt oder </w:t>
            </w:r>
            <w:r w:rsidRPr="00C0442B">
              <w:rPr>
                <w:b/>
                <w:bCs/>
              </w:rPr>
              <w:br/>
              <w:t xml:space="preserve">Begründung, </w:t>
            </w:r>
            <w:r w:rsidRPr="00C0442B">
              <w:rPr>
                <w:b/>
                <w:bCs/>
              </w:rPr>
              <w:br/>
              <w:t>warum noch offen</w:t>
            </w:r>
          </w:p>
        </w:tc>
      </w:tr>
      <w:tr w:rsidR="00705287" w:rsidRPr="00C0442B" w:rsidTr="00D729D2">
        <w:tc>
          <w:tcPr>
            <w:tcW w:w="7905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Eintragungen               nach Begehung </w:t>
            </w:r>
          </w:p>
        </w:tc>
        <w:tc>
          <w:tcPr>
            <w:tcW w:w="1984" w:type="dxa"/>
            <w:tcBorders>
              <w:left w:val="nil"/>
            </w:tcBorders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bis Fristablauf</w:t>
            </w: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66CC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jc w:val="center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705287" w:rsidRPr="00C0442B" w:rsidRDefault="00705287" w:rsidP="00D729D2">
            <w:pPr>
              <w:pStyle w:val="DRV-Tabelle"/>
              <w:rPr>
                <w:rFonts w:ascii="Segoe Script" w:hAnsi="Segoe Script"/>
                <w:b/>
                <w:color w:val="0070C0"/>
              </w:rPr>
            </w:pPr>
          </w:p>
        </w:tc>
      </w:tr>
      <w:tr w:rsidR="00705287" w:rsidRPr="00C0442B" w:rsidTr="00D729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Datum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Geschäftsführung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Betriebsstellenleiter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Sicherheitsfac</w:t>
            </w:r>
            <w:r w:rsidRPr="00C0442B">
              <w:t>h</w:t>
            </w:r>
            <w:r w:rsidRPr="00C0442B">
              <w:t>kraft</w:t>
            </w:r>
            <w:r w:rsidRPr="00C0442B">
              <w:br/>
            </w:r>
            <w:r w:rsidRPr="00C0442B">
              <w:br/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Gefahrgutbeauftragter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>Betriebsarzt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87" w:rsidRPr="00C0442B" w:rsidRDefault="00705287" w:rsidP="00D729D2">
            <w:pPr>
              <w:pStyle w:val="DRV-Tabelle"/>
            </w:pPr>
            <w:r w:rsidRPr="00C0442B">
              <w:t xml:space="preserve">Leitung </w:t>
            </w:r>
            <w:r w:rsidRPr="00C0442B">
              <w:br/>
              <w:t>Arbeitssicherheit</w:t>
            </w:r>
            <w:r w:rsidRPr="00C0442B">
              <w:br/>
            </w:r>
            <w:r w:rsidRPr="00C0442B">
              <w:br/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705287" w:rsidRPr="00C0442B" w:rsidRDefault="00705287" w:rsidP="00D729D2">
            <w:pPr>
              <w:pStyle w:val="DRV-Tabelle"/>
            </w:pPr>
          </w:p>
        </w:tc>
      </w:tr>
      <w:tr w:rsidR="00705287" w:rsidRPr="00C0442B" w:rsidTr="00D729D2">
        <w:tc>
          <w:tcPr>
            <w:tcW w:w="9889" w:type="dxa"/>
            <w:gridSpan w:val="6"/>
          </w:tcPr>
          <w:p w:rsidR="00705287" w:rsidRPr="00C0442B" w:rsidRDefault="00705287" w:rsidP="00D729D2">
            <w:pPr>
              <w:pStyle w:val="DRV-Tabelle"/>
            </w:pPr>
            <w:r w:rsidRPr="00C0442B">
              <w:t>Alle an der Durchführung der Gefährdungsbetrachtung Beteiligten erhalten eine Kopie der fertigen Übersicht einzuleite</w:t>
            </w:r>
            <w:r w:rsidRPr="00C0442B">
              <w:t>n</w:t>
            </w:r>
            <w:r w:rsidRPr="00C0442B">
              <w:t xml:space="preserve">den Maßnahmen. </w:t>
            </w:r>
          </w:p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</w:p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Rückmeldung durch Verantwortlichen zum Fristablauf</w:t>
            </w:r>
          </w:p>
        </w:tc>
      </w:tr>
      <w:tr w:rsidR="00705287" w:rsidRPr="006E3CF6" w:rsidTr="00D729D2">
        <w:tc>
          <w:tcPr>
            <w:tcW w:w="3143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Datum</w:t>
            </w:r>
          </w:p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</w:p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</w:p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</w:p>
        </w:tc>
        <w:tc>
          <w:tcPr>
            <w:tcW w:w="3061" w:type="dxa"/>
            <w:gridSpan w:val="2"/>
          </w:tcPr>
          <w:p w:rsidR="00705287" w:rsidRPr="00C0442B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>Stempel</w:t>
            </w:r>
          </w:p>
        </w:tc>
        <w:tc>
          <w:tcPr>
            <w:tcW w:w="3685" w:type="dxa"/>
            <w:gridSpan w:val="2"/>
          </w:tcPr>
          <w:p w:rsidR="00705287" w:rsidRPr="00925192" w:rsidRDefault="00705287" w:rsidP="00D729D2">
            <w:pPr>
              <w:pStyle w:val="DRV-Tabelle"/>
              <w:rPr>
                <w:b/>
                <w:bCs/>
              </w:rPr>
            </w:pPr>
            <w:r w:rsidRPr="00C0442B">
              <w:rPr>
                <w:b/>
                <w:bCs/>
              </w:rPr>
              <w:t xml:space="preserve">Unterschrift </w:t>
            </w:r>
            <w:r w:rsidRPr="00C0442B">
              <w:rPr>
                <w:b/>
                <w:bCs/>
              </w:rPr>
              <w:br/>
              <w:t>des für die Umsetzung Verantwortlichen</w:t>
            </w:r>
          </w:p>
        </w:tc>
      </w:tr>
    </w:tbl>
    <w:p w:rsidR="00705287" w:rsidRDefault="00705287" w:rsidP="00705287">
      <w:pPr>
        <w:pStyle w:val="drvText"/>
      </w:pPr>
    </w:p>
    <w:p w:rsidR="0052464A" w:rsidRPr="0052464A" w:rsidRDefault="0052464A" w:rsidP="0052464A">
      <w:pPr>
        <w:pStyle w:val="drvText"/>
      </w:pPr>
    </w:p>
    <w:sectPr w:rsidR="0052464A" w:rsidRPr="0052464A" w:rsidSect="004D39FD">
      <w:headerReference w:type="default" r:id="rId13"/>
      <w:headerReference w:type="first" r:id="rId14"/>
      <w:pgSz w:w="11907" w:h="16840" w:code="9"/>
      <w:pgMar w:top="1985" w:right="708" w:bottom="851" w:left="1304" w:header="567" w:footer="737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F" w:rsidRDefault="007E2CEF">
      <w:r>
        <w:separator/>
      </w:r>
    </w:p>
  </w:endnote>
  <w:endnote w:type="continuationSeparator" w:id="0">
    <w:p w:rsidR="007E2CEF" w:rsidRDefault="007E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F" w:rsidRDefault="007E2CEF">
      <w:r>
        <w:separator/>
      </w:r>
    </w:p>
  </w:footnote>
  <w:footnote w:type="continuationSeparator" w:id="0">
    <w:p w:rsidR="007E2CEF" w:rsidRDefault="007E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F" w:rsidRDefault="007E2CEF" w:rsidP="00124D20">
    <w:pPr>
      <w:pStyle w:val="Kopfzeile"/>
      <w:tabs>
        <w:tab w:val="clear" w:pos="4536"/>
        <w:tab w:val="center" w:pos="5103"/>
      </w:tabs>
      <w:spacing w:before="480"/>
      <w:jc w:val="left"/>
    </w:pPr>
    <w:r>
      <w:rPr>
        <w:sz w:val="20"/>
      </w:rPr>
      <w:t>Gefährdungsbeurteilung</w:t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5C6A3585" wp14:editId="71941691">
          <wp:simplePos x="0" y="0"/>
          <wp:positionH relativeFrom="column">
            <wp:posOffset>5165725</wp:posOffset>
          </wp:positionH>
          <wp:positionV relativeFrom="paragraph">
            <wp:posOffset>-13970</wp:posOffset>
          </wp:positionV>
          <wp:extent cx="1191895" cy="468630"/>
          <wp:effectExtent l="0" t="0" r="8255" b="7620"/>
          <wp:wrapSquare wrapText="bothSides"/>
          <wp:docPr id="2" name="Bild 21" descr="DRV-Logo RGB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V-Logo RGB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05287">
      <w:rPr>
        <w:noProof/>
      </w:rPr>
      <w:t>3</w:t>
    </w:r>
    <w:r>
      <w:rPr>
        <w:noProof/>
      </w:rPr>
      <w:fldChar w:fldCharType="end"/>
    </w:r>
    <w:r>
      <w:br/>
    </w:r>
    <w:r w:rsidRPr="00E50604">
      <w:rPr>
        <w:sz w:val="16"/>
        <w:szCs w:val="16"/>
      </w:rPr>
      <w:t xml:space="preserve">(Stand: </w:t>
    </w:r>
    <w:r>
      <w:rPr>
        <w:sz w:val="16"/>
        <w:szCs w:val="16"/>
      </w:rPr>
      <w:t>1</w:t>
    </w:r>
    <w:r w:rsidR="00705287">
      <w:rPr>
        <w:sz w:val="16"/>
        <w:szCs w:val="16"/>
      </w:rPr>
      <w:t>6</w:t>
    </w:r>
    <w:r>
      <w:rPr>
        <w:sz w:val="16"/>
        <w:szCs w:val="16"/>
      </w:rPr>
      <w:t>. Oktober 2015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5E64FCA" wp14:editId="6F8F9D8B">
              <wp:simplePos x="0" y="0"/>
              <wp:positionH relativeFrom="page">
                <wp:posOffset>822960</wp:posOffset>
              </wp:positionH>
              <wp:positionV relativeFrom="page">
                <wp:posOffset>1097280</wp:posOffset>
              </wp:positionV>
              <wp:extent cx="6301105" cy="635"/>
              <wp:effectExtent l="0" t="0" r="23495" b="3746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86.4pt" to="560.9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TZnwIAAJwFAAAOAAAAZHJzL2Uyb0RvYy54bWysVF1vmzAUfZ+0/2D5nQKB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F" w:rsidRPr="00657A61" w:rsidRDefault="007E2CEF" w:rsidP="00604FCC">
    <w:pPr>
      <w:pStyle w:val="Kopfzeile"/>
      <w:spacing w:before="720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67ACA9F1" wp14:editId="66007304">
          <wp:simplePos x="0" y="0"/>
          <wp:positionH relativeFrom="column">
            <wp:posOffset>4248785</wp:posOffset>
          </wp:positionH>
          <wp:positionV relativeFrom="paragraph">
            <wp:posOffset>-360045</wp:posOffset>
          </wp:positionV>
          <wp:extent cx="1945005" cy="1187450"/>
          <wp:effectExtent l="0" t="0" r="0" b="0"/>
          <wp:wrapSquare wrapText="bothSides"/>
          <wp:docPr id="3" name="Bild 22" descr="DRV-Logo RGB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RV-Logo RGB 0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2848" b="-3532"/>
                  <a:stretch/>
                </pic:blipFill>
                <pic:spPr bwMode="auto">
                  <a:xfrm>
                    <a:off x="0" y="0"/>
                    <a:ext cx="194500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4952F2" wp14:editId="29FFD65F">
          <wp:simplePos x="0" y="0"/>
          <wp:positionH relativeFrom="column">
            <wp:posOffset>-151765</wp:posOffset>
          </wp:positionH>
          <wp:positionV relativeFrom="paragraph">
            <wp:posOffset>-360045</wp:posOffset>
          </wp:positionV>
          <wp:extent cx="3560702" cy="936000"/>
          <wp:effectExtent l="0" t="0" r="0" b="0"/>
          <wp:wrapNone/>
          <wp:docPr id="4" name="Bild 30" descr="Deutscher Raiffeisen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utscher Raiffeisenverban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786" b="-2372"/>
                  <a:stretch/>
                </pic:blipFill>
                <pic:spPr bwMode="auto">
                  <a:xfrm>
                    <a:off x="0" y="0"/>
                    <a:ext cx="3657600" cy="961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7D"/>
    <w:multiLevelType w:val="singleLevel"/>
    <w:tmpl w:val="225A61D6"/>
    <w:lvl w:ilvl="0">
      <w:start w:val="1"/>
      <w:numFmt w:val="bullet"/>
      <w:pStyle w:val="Standard-Aufzhl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">
    <w:nsid w:val="2904487F"/>
    <w:multiLevelType w:val="hybridMultilevel"/>
    <w:tmpl w:val="EF7C085E"/>
    <w:lvl w:ilvl="0" w:tplc="1ADCE1CC">
      <w:start w:val="1"/>
      <w:numFmt w:val="bullet"/>
      <w:pStyle w:val="Liste"/>
      <w:lvlText w:val=""/>
      <w:lvlJc w:val="left"/>
      <w:pPr>
        <w:tabs>
          <w:tab w:val="num" w:pos="2700"/>
        </w:tabs>
        <w:ind w:left="2700" w:hanging="363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970821"/>
    <w:multiLevelType w:val="hybridMultilevel"/>
    <w:tmpl w:val="33FED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0A7C"/>
    <w:multiLevelType w:val="singleLevel"/>
    <w:tmpl w:val="3A345BBE"/>
    <w:lvl w:ilvl="0">
      <w:numFmt w:val="bullet"/>
      <w:pStyle w:val="AbsAnstric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F9702F"/>
    <w:multiLevelType w:val="singleLevel"/>
    <w:tmpl w:val="2B5A9B7C"/>
    <w:lvl w:ilvl="0">
      <w:start w:val="1"/>
      <w:numFmt w:val="bullet"/>
      <w:pStyle w:val="AbsTOPAnstrich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</w:num>
  <w:num w:numId="8">
    <w:abstractNumId w:val="0"/>
    <w:lvlOverride w:ilvl="0"/>
  </w:num>
  <w:num w:numId="9">
    <w:abstractNumId w:val="3"/>
    <w:lvlOverride w:ilv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D"/>
    <w:rsid w:val="000002FD"/>
    <w:rsid w:val="00004480"/>
    <w:rsid w:val="00007DFA"/>
    <w:rsid w:val="000117E2"/>
    <w:rsid w:val="00013CBD"/>
    <w:rsid w:val="00025DD7"/>
    <w:rsid w:val="00030171"/>
    <w:rsid w:val="00030546"/>
    <w:rsid w:val="00030550"/>
    <w:rsid w:val="00031ED0"/>
    <w:rsid w:val="00032495"/>
    <w:rsid w:val="00033064"/>
    <w:rsid w:val="000339D9"/>
    <w:rsid w:val="00035ABE"/>
    <w:rsid w:val="00035E01"/>
    <w:rsid w:val="00036E22"/>
    <w:rsid w:val="00036F4A"/>
    <w:rsid w:val="00041559"/>
    <w:rsid w:val="00052560"/>
    <w:rsid w:val="00054A10"/>
    <w:rsid w:val="00054C89"/>
    <w:rsid w:val="00054E1E"/>
    <w:rsid w:val="000609C7"/>
    <w:rsid w:val="00061CB8"/>
    <w:rsid w:val="00062F97"/>
    <w:rsid w:val="00064579"/>
    <w:rsid w:val="00066FF0"/>
    <w:rsid w:val="000777A8"/>
    <w:rsid w:val="00080C4F"/>
    <w:rsid w:val="000811C2"/>
    <w:rsid w:val="0008373A"/>
    <w:rsid w:val="00090D7C"/>
    <w:rsid w:val="000914F8"/>
    <w:rsid w:val="000919F3"/>
    <w:rsid w:val="0009740E"/>
    <w:rsid w:val="000A220A"/>
    <w:rsid w:val="000A6748"/>
    <w:rsid w:val="000A7E8E"/>
    <w:rsid w:val="000B6456"/>
    <w:rsid w:val="000C7E94"/>
    <w:rsid w:val="000D19E5"/>
    <w:rsid w:val="000D1FE5"/>
    <w:rsid w:val="000D44BF"/>
    <w:rsid w:val="000D569D"/>
    <w:rsid w:val="000E3FFB"/>
    <w:rsid w:val="000E418D"/>
    <w:rsid w:val="000F1F09"/>
    <w:rsid w:val="000F541A"/>
    <w:rsid w:val="00100E47"/>
    <w:rsid w:val="00102ADC"/>
    <w:rsid w:val="00105653"/>
    <w:rsid w:val="00105DAC"/>
    <w:rsid w:val="00111C20"/>
    <w:rsid w:val="00115CC8"/>
    <w:rsid w:val="00116983"/>
    <w:rsid w:val="00117702"/>
    <w:rsid w:val="001213C4"/>
    <w:rsid w:val="0012265B"/>
    <w:rsid w:val="00122C77"/>
    <w:rsid w:val="00124D20"/>
    <w:rsid w:val="0012641E"/>
    <w:rsid w:val="00130430"/>
    <w:rsid w:val="001334BE"/>
    <w:rsid w:val="00134867"/>
    <w:rsid w:val="001348F0"/>
    <w:rsid w:val="00135C20"/>
    <w:rsid w:val="0014111B"/>
    <w:rsid w:val="00142691"/>
    <w:rsid w:val="00144D4C"/>
    <w:rsid w:val="0014669F"/>
    <w:rsid w:val="001468CA"/>
    <w:rsid w:val="001478D7"/>
    <w:rsid w:val="00152AC4"/>
    <w:rsid w:val="001564DF"/>
    <w:rsid w:val="0015735E"/>
    <w:rsid w:val="0016740C"/>
    <w:rsid w:val="00171F62"/>
    <w:rsid w:val="0017688A"/>
    <w:rsid w:val="001779A7"/>
    <w:rsid w:val="0018352D"/>
    <w:rsid w:val="0018371E"/>
    <w:rsid w:val="0018378D"/>
    <w:rsid w:val="00184944"/>
    <w:rsid w:val="001869EA"/>
    <w:rsid w:val="0018758F"/>
    <w:rsid w:val="00191D9F"/>
    <w:rsid w:val="001930B2"/>
    <w:rsid w:val="001948C3"/>
    <w:rsid w:val="00196BE4"/>
    <w:rsid w:val="00196D98"/>
    <w:rsid w:val="00197695"/>
    <w:rsid w:val="00197B2B"/>
    <w:rsid w:val="00197E6F"/>
    <w:rsid w:val="001A0C50"/>
    <w:rsid w:val="001A1818"/>
    <w:rsid w:val="001A3527"/>
    <w:rsid w:val="001A3BFF"/>
    <w:rsid w:val="001B2D7F"/>
    <w:rsid w:val="001B6CFB"/>
    <w:rsid w:val="001B71C8"/>
    <w:rsid w:val="001B7460"/>
    <w:rsid w:val="001B76DE"/>
    <w:rsid w:val="001C1E45"/>
    <w:rsid w:val="001C3A48"/>
    <w:rsid w:val="001D1140"/>
    <w:rsid w:val="001D1660"/>
    <w:rsid w:val="001D34B3"/>
    <w:rsid w:val="001D370B"/>
    <w:rsid w:val="001D3A21"/>
    <w:rsid w:val="001E08DA"/>
    <w:rsid w:val="001E1E93"/>
    <w:rsid w:val="001E2ADE"/>
    <w:rsid w:val="001E337C"/>
    <w:rsid w:val="001E35EC"/>
    <w:rsid w:val="001E47DA"/>
    <w:rsid w:val="001F09F2"/>
    <w:rsid w:val="001F29C2"/>
    <w:rsid w:val="001F3ED7"/>
    <w:rsid w:val="001F5539"/>
    <w:rsid w:val="002015CB"/>
    <w:rsid w:val="00201818"/>
    <w:rsid w:val="00207144"/>
    <w:rsid w:val="00213194"/>
    <w:rsid w:val="0021670A"/>
    <w:rsid w:val="00216DAF"/>
    <w:rsid w:val="002221A9"/>
    <w:rsid w:val="00222274"/>
    <w:rsid w:val="00225BAB"/>
    <w:rsid w:val="00225FDF"/>
    <w:rsid w:val="0023042C"/>
    <w:rsid w:val="002318F1"/>
    <w:rsid w:val="00231F99"/>
    <w:rsid w:val="00232515"/>
    <w:rsid w:val="002335C3"/>
    <w:rsid w:val="002374CA"/>
    <w:rsid w:val="002378CA"/>
    <w:rsid w:val="00237AFD"/>
    <w:rsid w:val="00240CED"/>
    <w:rsid w:val="00241CF9"/>
    <w:rsid w:val="002444DC"/>
    <w:rsid w:val="00244569"/>
    <w:rsid w:val="00245437"/>
    <w:rsid w:val="002467E2"/>
    <w:rsid w:val="00250003"/>
    <w:rsid w:val="00250689"/>
    <w:rsid w:val="00263314"/>
    <w:rsid w:val="0026367E"/>
    <w:rsid w:val="00270E93"/>
    <w:rsid w:val="00274066"/>
    <w:rsid w:val="00274E9E"/>
    <w:rsid w:val="00275906"/>
    <w:rsid w:val="002920D8"/>
    <w:rsid w:val="00292B57"/>
    <w:rsid w:val="00297812"/>
    <w:rsid w:val="002A0AEF"/>
    <w:rsid w:val="002B061E"/>
    <w:rsid w:val="002B6F97"/>
    <w:rsid w:val="002C1261"/>
    <w:rsid w:val="002D4C3C"/>
    <w:rsid w:val="002E0DBD"/>
    <w:rsid w:val="002E2487"/>
    <w:rsid w:val="002E2936"/>
    <w:rsid w:val="002E5179"/>
    <w:rsid w:val="002E51C4"/>
    <w:rsid w:val="002E75D5"/>
    <w:rsid w:val="002F0A5A"/>
    <w:rsid w:val="002F2BEF"/>
    <w:rsid w:val="002F40BE"/>
    <w:rsid w:val="002F4BB6"/>
    <w:rsid w:val="00300E09"/>
    <w:rsid w:val="003015F7"/>
    <w:rsid w:val="00304B39"/>
    <w:rsid w:val="00310CC9"/>
    <w:rsid w:val="0031239E"/>
    <w:rsid w:val="00312855"/>
    <w:rsid w:val="0031413E"/>
    <w:rsid w:val="003149AC"/>
    <w:rsid w:val="003151EA"/>
    <w:rsid w:val="003154E6"/>
    <w:rsid w:val="003156D3"/>
    <w:rsid w:val="0031730D"/>
    <w:rsid w:val="00320BD9"/>
    <w:rsid w:val="0032502E"/>
    <w:rsid w:val="003250FA"/>
    <w:rsid w:val="00330797"/>
    <w:rsid w:val="00330BD8"/>
    <w:rsid w:val="0033326A"/>
    <w:rsid w:val="00333863"/>
    <w:rsid w:val="003351D2"/>
    <w:rsid w:val="00335656"/>
    <w:rsid w:val="00335A4F"/>
    <w:rsid w:val="0035483E"/>
    <w:rsid w:val="0035525C"/>
    <w:rsid w:val="003559E9"/>
    <w:rsid w:val="00356999"/>
    <w:rsid w:val="003603BB"/>
    <w:rsid w:val="00361225"/>
    <w:rsid w:val="003619FA"/>
    <w:rsid w:val="00363578"/>
    <w:rsid w:val="00367462"/>
    <w:rsid w:val="00374355"/>
    <w:rsid w:val="00374AB5"/>
    <w:rsid w:val="0037644D"/>
    <w:rsid w:val="00382B46"/>
    <w:rsid w:val="00382C02"/>
    <w:rsid w:val="00386BDC"/>
    <w:rsid w:val="0038757C"/>
    <w:rsid w:val="0039383D"/>
    <w:rsid w:val="00393FA4"/>
    <w:rsid w:val="00394290"/>
    <w:rsid w:val="0039522D"/>
    <w:rsid w:val="00396C90"/>
    <w:rsid w:val="003979D1"/>
    <w:rsid w:val="003A1133"/>
    <w:rsid w:val="003A2491"/>
    <w:rsid w:val="003B0BA0"/>
    <w:rsid w:val="003B0F0A"/>
    <w:rsid w:val="003B24F9"/>
    <w:rsid w:val="003B2C98"/>
    <w:rsid w:val="003C0B7C"/>
    <w:rsid w:val="003C471D"/>
    <w:rsid w:val="003C5388"/>
    <w:rsid w:val="003D0059"/>
    <w:rsid w:val="003D55EF"/>
    <w:rsid w:val="003D5E09"/>
    <w:rsid w:val="003E5AAF"/>
    <w:rsid w:val="003E7473"/>
    <w:rsid w:val="003F0AED"/>
    <w:rsid w:val="003F224D"/>
    <w:rsid w:val="003F2574"/>
    <w:rsid w:val="003F4B9E"/>
    <w:rsid w:val="00405FB1"/>
    <w:rsid w:val="00406EF8"/>
    <w:rsid w:val="00411628"/>
    <w:rsid w:val="00412D99"/>
    <w:rsid w:val="004132FE"/>
    <w:rsid w:val="00413EE9"/>
    <w:rsid w:val="00414381"/>
    <w:rsid w:val="00416425"/>
    <w:rsid w:val="0041662C"/>
    <w:rsid w:val="0041731B"/>
    <w:rsid w:val="00421F62"/>
    <w:rsid w:val="004224C6"/>
    <w:rsid w:val="00425BD6"/>
    <w:rsid w:val="004261F0"/>
    <w:rsid w:val="00433F99"/>
    <w:rsid w:val="00436AB2"/>
    <w:rsid w:val="00436F86"/>
    <w:rsid w:val="0044022F"/>
    <w:rsid w:val="004419F5"/>
    <w:rsid w:val="00442E6A"/>
    <w:rsid w:val="0044588B"/>
    <w:rsid w:val="00447E57"/>
    <w:rsid w:val="004519AF"/>
    <w:rsid w:val="00453888"/>
    <w:rsid w:val="00453987"/>
    <w:rsid w:val="004547B6"/>
    <w:rsid w:val="00454987"/>
    <w:rsid w:val="00456C0A"/>
    <w:rsid w:val="0045785F"/>
    <w:rsid w:val="004656CD"/>
    <w:rsid w:val="00471FE5"/>
    <w:rsid w:val="0048523F"/>
    <w:rsid w:val="004852C4"/>
    <w:rsid w:val="00485429"/>
    <w:rsid w:val="00487838"/>
    <w:rsid w:val="00491609"/>
    <w:rsid w:val="004920DB"/>
    <w:rsid w:val="00492478"/>
    <w:rsid w:val="004A0EAA"/>
    <w:rsid w:val="004A4657"/>
    <w:rsid w:val="004A5043"/>
    <w:rsid w:val="004B29BF"/>
    <w:rsid w:val="004B5A44"/>
    <w:rsid w:val="004B6FAB"/>
    <w:rsid w:val="004B7668"/>
    <w:rsid w:val="004C068C"/>
    <w:rsid w:val="004D39FD"/>
    <w:rsid w:val="004D5300"/>
    <w:rsid w:val="004D7B1B"/>
    <w:rsid w:val="004E238E"/>
    <w:rsid w:val="004E45CC"/>
    <w:rsid w:val="004E507F"/>
    <w:rsid w:val="004F0479"/>
    <w:rsid w:val="004F26B6"/>
    <w:rsid w:val="004F2B9D"/>
    <w:rsid w:val="004F33CE"/>
    <w:rsid w:val="004F6012"/>
    <w:rsid w:val="004F75EE"/>
    <w:rsid w:val="005001A3"/>
    <w:rsid w:val="00502F45"/>
    <w:rsid w:val="005105C1"/>
    <w:rsid w:val="00510E4D"/>
    <w:rsid w:val="005208AF"/>
    <w:rsid w:val="0052384C"/>
    <w:rsid w:val="0052464A"/>
    <w:rsid w:val="00525678"/>
    <w:rsid w:val="00530589"/>
    <w:rsid w:val="005306D8"/>
    <w:rsid w:val="0053366F"/>
    <w:rsid w:val="00533C7F"/>
    <w:rsid w:val="005353D9"/>
    <w:rsid w:val="00535B74"/>
    <w:rsid w:val="005377C2"/>
    <w:rsid w:val="00541AAB"/>
    <w:rsid w:val="005429E1"/>
    <w:rsid w:val="00543F4A"/>
    <w:rsid w:val="00552E11"/>
    <w:rsid w:val="00561126"/>
    <w:rsid w:val="005632FF"/>
    <w:rsid w:val="00564CEB"/>
    <w:rsid w:val="005710D6"/>
    <w:rsid w:val="0057295D"/>
    <w:rsid w:val="005751D0"/>
    <w:rsid w:val="005840AE"/>
    <w:rsid w:val="005858E5"/>
    <w:rsid w:val="00591BF7"/>
    <w:rsid w:val="00594431"/>
    <w:rsid w:val="005948BE"/>
    <w:rsid w:val="00596124"/>
    <w:rsid w:val="005A004D"/>
    <w:rsid w:val="005A0709"/>
    <w:rsid w:val="005A2044"/>
    <w:rsid w:val="005A38F9"/>
    <w:rsid w:val="005B173A"/>
    <w:rsid w:val="005B18AD"/>
    <w:rsid w:val="005B269A"/>
    <w:rsid w:val="005B7D96"/>
    <w:rsid w:val="005C0CA3"/>
    <w:rsid w:val="005C6BE7"/>
    <w:rsid w:val="005C6D85"/>
    <w:rsid w:val="005C7671"/>
    <w:rsid w:val="005D4BDD"/>
    <w:rsid w:val="005D5A85"/>
    <w:rsid w:val="005D5C0F"/>
    <w:rsid w:val="005E50C5"/>
    <w:rsid w:val="005E5672"/>
    <w:rsid w:val="005E679C"/>
    <w:rsid w:val="005F4827"/>
    <w:rsid w:val="005F54F5"/>
    <w:rsid w:val="005F61C0"/>
    <w:rsid w:val="005F7784"/>
    <w:rsid w:val="00604FCC"/>
    <w:rsid w:val="00605005"/>
    <w:rsid w:val="00606EF8"/>
    <w:rsid w:val="00607992"/>
    <w:rsid w:val="00611587"/>
    <w:rsid w:val="00612253"/>
    <w:rsid w:val="006130D0"/>
    <w:rsid w:val="00613305"/>
    <w:rsid w:val="00613A09"/>
    <w:rsid w:val="00613AF0"/>
    <w:rsid w:val="00613FD8"/>
    <w:rsid w:val="0061653A"/>
    <w:rsid w:val="006176DB"/>
    <w:rsid w:val="00621218"/>
    <w:rsid w:val="00622717"/>
    <w:rsid w:val="0062747B"/>
    <w:rsid w:val="00630C36"/>
    <w:rsid w:val="00642408"/>
    <w:rsid w:val="006446BA"/>
    <w:rsid w:val="00655950"/>
    <w:rsid w:val="00657A61"/>
    <w:rsid w:val="00661F3C"/>
    <w:rsid w:val="00662781"/>
    <w:rsid w:val="006646A8"/>
    <w:rsid w:val="0066574E"/>
    <w:rsid w:val="00670825"/>
    <w:rsid w:val="00672914"/>
    <w:rsid w:val="0067448B"/>
    <w:rsid w:val="006779CF"/>
    <w:rsid w:val="00681F9A"/>
    <w:rsid w:val="00682EB2"/>
    <w:rsid w:val="00683271"/>
    <w:rsid w:val="00685313"/>
    <w:rsid w:val="0068635C"/>
    <w:rsid w:val="00686BF4"/>
    <w:rsid w:val="00691677"/>
    <w:rsid w:val="0069435B"/>
    <w:rsid w:val="00696473"/>
    <w:rsid w:val="00696F60"/>
    <w:rsid w:val="006A0DCC"/>
    <w:rsid w:val="006A203F"/>
    <w:rsid w:val="006A340C"/>
    <w:rsid w:val="006A4906"/>
    <w:rsid w:val="006B1F6F"/>
    <w:rsid w:val="006C30F2"/>
    <w:rsid w:val="006D5A70"/>
    <w:rsid w:val="006E3CF6"/>
    <w:rsid w:val="006E789D"/>
    <w:rsid w:val="006F0887"/>
    <w:rsid w:val="006F1299"/>
    <w:rsid w:val="006F3032"/>
    <w:rsid w:val="006F3968"/>
    <w:rsid w:val="006F542B"/>
    <w:rsid w:val="006F596B"/>
    <w:rsid w:val="006F6B90"/>
    <w:rsid w:val="00701AA1"/>
    <w:rsid w:val="00701EA0"/>
    <w:rsid w:val="00705287"/>
    <w:rsid w:val="0072157B"/>
    <w:rsid w:val="007268C8"/>
    <w:rsid w:val="00731C66"/>
    <w:rsid w:val="00731C82"/>
    <w:rsid w:val="00736DB9"/>
    <w:rsid w:val="00737CF7"/>
    <w:rsid w:val="007423DB"/>
    <w:rsid w:val="007426C5"/>
    <w:rsid w:val="00745A97"/>
    <w:rsid w:val="00746D74"/>
    <w:rsid w:val="00747BA1"/>
    <w:rsid w:val="00750EAB"/>
    <w:rsid w:val="00751F3A"/>
    <w:rsid w:val="007534BB"/>
    <w:rsid w:val="00754729"/>
    <w:rsid w:val="007568DB"/>
    <w:rsid w:val="00756E1A"/>
    <w:rsid w:val="00757D5F"/>
    <w:rsid w:val="0076505A"/>
    <w:rsid w:val="00765803"/>
    <w:rsid w:val="00773633"/>
    <w:rsid w:val="00774635"/>
    <w:rsid w:val="007754FF"/>
    <w:rsid w:val="00780AB0"/>
    <w:rsid w:val="00780CDF"/>
    <w:rsid w:val="007819B9"/>
    <w:rsid w:val="00784ED7"/>
    <w:rsid w:val="00791139"/>
    <w:rsid w:val="0079374E"/>
    <w:rsid w:val="00795285"/>
    <w:rsid w:val="007A0218"/>
    <w:rsid w:val="007A597E"/>
    <w:rsid w:val="007A698D"/>
    <w:rsid w:val="007A75CB"/>
    <w:rsid w:val="007A76F4"/>
    <w:rsid w:val="007B1BE7"/>
    <w:rsid w:val="007B39FD"/>
    <w:rsid w:val="007B4CC2"/>
    <w:rsid w:val="007B6D51"/>
    <w:rsid w:val="007C05D4"/>
    <w:rsid w:val="007C0CF9"/>
    <w:rsid w:val="007C26A9"/>
    <w:rsid w:val="007C3CA8"/>
    <w:rsid w:val="007C6B70"/>
    <w:rsid w:val="007C72EF"/>
    <w:rsid w:val="007D0A10"/>
    <w:rsid w:val="007D41BE"/>
    <w:rsid w:val="007D4A34"/>
    <w:rsid w:val="007E0FA1"/>
    <w:rsid w:val="007E2CEF"/>
    <w:rsid w:val="007E41CE"/>
    <w:rsid w:val="007F14EA"/>
    <w:rsid w:val="007F2696"/>
    <w:rsid w:val="007F742F"/>
    <w:rsid w:val="00800B3A"/>
    <w:rsid w:val="00800C54"/>
    <w:rsid w:val="008026B3"/>
    <w:rsid w:val="00802FF6"/>
    <w:rsid w:val="00805A13"/>
    <w:rsid w:val="00806F5C"/>
    <w:rsid w:val="00815816"/>
    <w:rsid w:val="00816C85"/>
    <w:rsid w:val="00820057"/>
    <w:rsid w:val="0082161F"/>
    <w:rsid w:val="008266EC"/>
    <w:rsid w:val="008307BB"/>
    <w:rsid w:val="00832210"/>
    <w:rsid w:val="00837C08"/>
    <w:rsid w:val="00844410"/>
    <w:rsid w:val="00845169"/>
    <w:rsid w:val="00847B4C"/>
    <w:rsid w:val="00851DC9"/>
    <w:rsid w:val="00853C1F"/>
    <w:rsid w:val="0087257C"/>
    <w:rsid w:val="00876085"/>
    <w:rsid w:val="0088221D"/>
    <w:rsid w:val="0088260F"/>
    <w:rsid w:val="00884269"/>
    <w:rsid w:val="00887B09"/>
    <w:rsid w:val="00890047"/>
    <w:rsid w:val="00893DCC"/>
    <w:rsid w:val="008972B3"/>
    <w:rsid w:val="008A1C10"/>
    <w:rsid w:val="008A4393"/>
    <w:rsid w:val="008A4AD7"/>
    <w:rsid w:val="008A5014"/>
    <w:rsid w:val="008A6D46"/>
    <w:rsid w:val="008B0C69"/>
    <w:rsid w:val="008B0F95"/>
    <w:rsid w:val="008B1725"/>
    <w:rsid w:val="008B3B10"/>
    <w:rsid w:val="008B7385"/>
    <w:rsid w:val="008C15E5"/>
    <w:rsid w:val="008C2799"/>
    <w:rsid w:val="008C3F6A"/>
    <w:rsid w:val="008C3F6F"/>
    <w:rsid w:val="008C60F6"/>
    <w:rsid w:val="008D0354"/>
    <w:rsid w:val="008D0FDD"/>
    <w:rsid w:val="008D1330"/>
    <w:rsid w:val="008D3E5F"/>
    <w:rsid w:val="008D52E8"/>
    <w:rsid w:val="008D5317"/>
    <w:rsid w:val="008D55E9"/>
    <w:rsid w:val="008D6D9D"/>
    <w:rsid w:val="008D7CB4"/>
    <w:rsid w:val="008E05D5"/>
    <w:rsid w:val="008E16A6"/>
    <w:rsid w:val="008E3256"/>
    <w:rsid w:val="008F1BBB"/>
    <w:rsid w:val="008F46AA"/>
    <w:rsid w:val="008F7529"/>
    <w:rsid w:val="008F7DE8"/>
    <w:rsid w:val="00900A3F"/>
    <w:rsid w:val="00903AFD"/>
    <w:rsid w:val="00911719"/>
    <w:rsid w:val="00912105"/>
    <w:rsid w:val="0091464D"/>
    <w:rsid w:val="00914A59"/>
    <w:rsid w:val="00914C5A"/>
    <w:rsid w:val="009210F6"/>
    <w:rsid w:val="009218E7"/>
    <w:rsid w:val="009226F0"/>
    <w:rsid w:val="00922910"/>
    <w:rsid w:val="0092334D"/>
    <w:rsid w:val="009238B4"/>
    <w:rsid w:val="00925192"/>
    <w:rsid w:val="009310F1"/>
    <w:rsid w:val="00933A2B"/>
    <w:rsid w:val="00935098"/>
    <w:rsid w:val="00941991"/>
    <w:rsid w:val="00942A70"/>
    <w:rsid w:val="009431B9"/>
    <w:rsid w:val="00945100"/>
    <w:rsid w:val="009456E0"/>
    <w:rsid w:val="009508F5"/>
    <w:rsid w:val="00952D7D"/>
    <w:rsid w:val="00952F7C"/>
    <w:rsid w:val="00955167"/>
    <w:rsid w:val="00955A0B"/>
    <w:rsid w:val="00955D73"/>
    <w:rsid w:val="00973B71"/>
    <w:rsid w:val="00975617"/>
    <w:rsid w:val="0097571C"/>
    <w:rsid w:val="00975B28"/>
    <w:rsid w:val="0097677E"/>
    <w:rsid w:val="00977AE6"/>
    <w:rsid w:val="00977FA9"/>
    <w:rsid w:val="009848CC"/>
    <w:rsid w:val="00984DF7"/>
    <w:rsid w:val="0098706D"/>
    <w:rsid w:val="00990D3B"/>
    <w:rsid w:val="0099202C"/>
    <w:rsid w:val="00993E8E"/>
    <w:rsid w:val="00997085"/>
    <w:rsid w:val="009A018D"/>
    <w:rsid w:val="009A1882"/>
    <w:rsid w:val="009A61FB"/>
    <w:rsid w:val="009B002B"/>
    <w:rsid w:val="009B00C2"/>
    <w:rsid w:val="009B0D07"/>
    <w:rsid w:val="009B3BE4"/>
    <w:rsid w:val="009B3E70"/>
    <w:rsid w:val="009C1934"/>
    <w:rsid w:val="009C2075"/>
    <w:rsid w:val="009C2765"/>
    <w:rsid w:val="009D4040"/>
    <w:rsid w:val="009D4CD4"/>
    <w:rsid w:val="009D5073"/>
    <w:rsid w:val="009D7AD3"/>
    <w:rsid w:val="009E2C33"/>
    <w:rsid w:val="009E52EE"/>
    <w:rsid w:val="009E7C8A"/>
    <w:rsid w:val="009F260B"/>
    <w:rsid w:val="009F383C"/>
    <w:rsid w:val="009F4722"/>
    <w:rsid w:val="009F60D1"/>
    <w:rsid w:val="009F71A1"/>
    <w:rsid w:val="00A04FCC"/>
    <w:rsid w:val="00A0544C"/>
    <w:rsid w:val="00A06ABE"/>
    <w:rsid w:val="00A10517"/>
    <w:rsid w:val="00A15B72"/>
    <w:rsid w:val="00A164B6"/>
    <w:rsid w:val="00A17ACD"/>
    <w:rsid w:val="00A206B1"/>
    <w:rsid w:val="00A20A8E"/>
    <w:rsid w:val="00A2100D"/>
    <w:rsid w:val="00A2253C"/>
    <w:rsid w:val="00A23A47"/>
    <w:rsid w:val="00A250EA"/>
    <w:rsid w:val="00A26EA4"/>
    <w:rsid w:val="00A27043"/>
    <w:rsid w:val="00A32CDC"/>
    <w:rsid w:val="00A34AEA"/>
    <w:rsid w:val="00A41B6B"/>
    <w:rsid w:val="00A43DE3"/>
    <w:rsid w:val="00A452DB"/>
    <w:rsid w:val="00A47D69"/>
    <w:rsid w:val="00A50668"/>
    <w:rsid w:val="00A51613"/>
    <w:rsid w:val="00A5191A"/>
    <w:rsid w:val="00A51C35"/>
    <w:rsid w:val="00A55D6F"/>
    <w:rsid w:val="00A57B9C"/>
    <w:rsid w:val="00A6591D"/>
    <w:rsid w:val="00A67732"/>
    <w:rsid w:val="00A7194F"/>
    <w:rsid w:val="00A73EFD"/>
    <w:rsid w:val="00A757FE"/>
    <w:rsid w:val="00A801D1"/>
    <w:rsid w:val="00A806CD"/>
    <w:rsid w:val="00A82428"/>
    <w:rsid w:val="00A87264"/>
    <w:rsid w:val="00A9068E"/>
    <w:rsid w:val="00A94201"/>
    <w:rsid w:val="00A96EEE"/>
    <w:rsid w:val="00AA32CC"/>
    <w:rsid w:val="00AA6B90"/>
    <w:rsid w:val="00AB03C5"/>
    <w:rsid w:val="00AB0CCD"/>
    <w:rsid w:val="00AB21DA"/>
    <w:rsid w:val="00AC0341"/>
    <w:rsid w:val="00AC0CC1"/>
    <w:rsid w:val="00AC3026"/>
    <w:rsid w:val="00AD2F8D"/>
    <w:rsid w:val="00AD4D81"/>
    <w:rsid w:val="00AD51A3"/>
    <w:rsid w:val="00AF00A0"/>
    <w:rsid w:val="00AF1ABB"/>
    <w:rsid w:val="00AF350F"/>
    <w:rsid w:val="00AF3576"/>
    <w:rsid w:val="00AF5014"/>
    <w:rsid w:val="00AF5291"/>
    <w:rsid w:val="00AF5A80"/>
    <w:rsid w:val="00AF683F"/>
    <w:rsid w:val="00AF7930"/>
    <w:rsid w:val="00B01A78"/>
    <w:rsid w:val="00B02CF1"/>
    <w:rsid w:val="00B048BB"/>
    <w:rsid w:val="00B04BC2"/>
    <w:rsid w:val="00B05E62"/>
    <w:rsid w:val="00B07095"/>
    <w:rsid w:val="00B1003A"/>
    <w:rsid w:val="00B152E2"/>
    <w:rsid w:val="00B1735B"/>
    <w:rsid w:val="00B202F9"/>
    <w:rsid w:val="00B22536"/>
    <w:rsid w:val="00B24D06"/>
    <w:rsid w:val="00B24FCE"/>
    <w:rsid w:val="00B25AD3"/>
    <w:rsid w:val="00B2732A"/>
    <w:rsid w:val="00B27EE6"/>
    <w:rsid w:val="00B30E66"/>
    <w:rsid w:val="00B33A46"/>
    <w:rsid w:val="00B355B8"/>
    <w:rsid w:val="00B40D70"/>
    <w:rsid w:val="00B42CDE"/>
    <w:rsid w:val="00B4325F"/>
    <w:rsid w:val="00B4565E"/>
    <w:rsid w:val="00B47F3D"/>
    <w:rsid w:val="00B504FB"/>
    <w:rsid w:val="00B53A78"/>
    <w:rsid w:val="00B55295"/>
    <w:rsid w:val="00B55D9F"/>
    <w:rsid w:val="00B568E8"/>
    <w:rsid w:val="00B5781B"/>
    <w:rsid w:val="00B625B5"/>
    <w:rsid w:val="00B64D8A"/>
    <w:rsid w:val="00B6558B"/>
    <w:rsid w:val="00B667F6"/>
    <w:rsid w:val="00B739B7"/>
    <w:rsid w:val="00B73BEF"/>
    <w:rsid w:val="00B75841"/>
    <w:rsid w:val="00B75CBC"/>
    <w:rsid w:val="00B8056C"/>
    <w:rsid w:val="00B81F63"/>
    <w:rsid w:val="00B86DCC"/>
    <w:rsid w:val="00B87F7C"/>
    <w:rsid w:val="00B91D92"/>
    <w:rsid w:val="00B93AC4"/>
    <w:rsid w:val="00B9486E"/>
    <w:rsid w:val="00B9644B"/>
    <w:rsid w:val="00BA4F73"/>
    <w:rsid w:val="00BA59C1"/>
    <w:rsid w:val="00BB1E8E"/>
    <w:rsid w:val="00BB4909"/>
    <w:rsid w:val="00BC4832"/>
    <w:rsid w:val="00BD1112"/>
    <w:rsid w:val="00BD24FB"/>
    <w:rsid w:val="00BD2DF2"/>
    <w:rsid w:val="00BD2E81"/>
    <w:rsid w:val="00BD3155"/>
    <w:rsid w:val="00BE04D1"/>
    <w:rsid w:val="00BE1C89"/>
    <w:rsid w:val="00BE6F11"/>
    <w:rsid w:val="00BE7EE0"/>
    <w:rsid w:val="00BF60F8"/>
    <w:rsid w:val="00C00B84"/>
    <w:rsid w:val="00C01A92"/>
    <w:rsid w:val="00C03612"/>
    <w:rsid w:val="00C036D0"/>
    <w:rsid w:val="00C0442B"/>
    <w:rsid w:val="00C04B59"/>
    <w:rsid w:val="00C111B9"/>
    <w:rsid w:val="00C123FA"/>
    <w:rsid w:val="00C21509"/>
    <w:rsid w:val="00C218DE"/>
    <w:rsid w:val="00C25242"/>
    <w:rsid w:val="00C32724"/>
    <w:rsid w:val="00C33E76"/>
    <w:rsid w:val="00C34106"/>
    <w:rsid w:val="00C35559"/>
    <w:rsid w:val="00C35CB0"/>
    <w:rsid w:val="00C36E65"/>
    <w:rsid w:val="00C41E14"/>
    <w:rsid w:val="00C470CB"/>
    <w:rsid w:val="00C47C1F"/>
    <w:rsid w:val="00C5254B"/>
    <w:rsid w:val="00C52E2C"/>
    <w:rsid w:val="00C532FD"/>
    <w:rsid w:val="00C5545A"/>
    <w:rsid w:val="00C61397"/>
    <w:rsid w:val="00C633FC"/>
    <w:rsid w:val="00C740E2"/>
    <w:rsid w:val="00C76845"/>
    <w:rsid w:val="00C778BB"/>
    <w:rsid w:val="00C85191"/>
    <w:rsid w:val="00C8712F"/>
    <w:rsid w:val="00C87A59"/>
    <w:rsid w:val="00C9298A"/>
    <w:rsid w:val="00CA53D2"/>
    <w:rsid w:val="00CA5BDB"/>
    <w:rsid w:val="00CB11A2"/>
    <w:rsid w:val="00CB29E4"/>
    <w:rsid w:val="00CB53FB"/>
    <w:rsid w:val="00CC2857"/>
    <w:rsid w:val="00CD525A"/>
    <w:rsid w:val="00CE0DC2"/>
    <w:rsid w:val="00CE11F0"/>
    <w:rsid w:val="00CE4CF4"/>
    <w:rsid w:val="00CE70FC"/>
    <w:rsid w:val="00CF1B8F"/>
    <w:rsid w:val="00CF26A2"/>
    <w:rsid w:val="00CF6604"/>
    <w:rsid w:val="00D1510C"/>
    <w:rsid w:val="00D21356"/>
    <w:rsid w:val="00D272E9"/>
    <w:rsid w:val="00D44396"/>
    <w:rsid w:val="00D47723"/>
    <w:rsid w:val="00D51462"/>
    <w:rsid w:val="00D54061"/>
    <w:rsid w:val="00D5548D"/>
    <w:rsid w:val="00D62A24"/>
    <w:rsid w:val="00D678E5"/>
    <w:rsid w:val="00D7161A"/>
    <w:rsid w:val="00D7189C"/>
    <w:rsid w:val="00D7461A"/>
    <w:rsid w:val="00D77BE1"/>
    <w:rsid w:val="00D8196A"/>
    <w:rsid w:val="00D81D50"/>
    <w:rsid w:val="00D84498"/>
    <w:rsid w:val="00D84ECA"/>
    <w:rsid w:val="00DA2297"/>
    <w:rsid w:val="00DA562D"/>
    <w:rsid w:val="00DA5E6B"/>
    <w:rsid w:val="00DB0FE7"/>
    <w:rsid w:val="00DB2A6A"/>
    <w:rsid w:val="00DB5425"/>
    <w:rsid w:val="00DC0E1B"/>
    <w:rsid w:val="00DC1374"/>
    <w:rsid w:val="00DC2541"/>
    <w:rsid w:val="00DC698A"/>
    <w:rsid w:val="00DC7025"/>
    <w:rsid w:val="00DD25EA"/>
    <w:rsid w:val="00DD4312"/>
    <w:rsid w:val="00DD4B3D"/>
    <w:rsid w:val="00DD5F98"/>
    <w:rsid w:val="00DD6D2E"/>
    <w:rsid w:val="00DD716C"/>
    <w:rsid w:val="00DE2DBA"/>
    <w:rsid w:val="00DE780D"/>
    <w:rsid w:val="00E039C7"/>
    <w:rsid w:val="00E04AD6"/>
    <w:rsid w:val="00E04AFC"/>
    <w:rsid w:val="00E05E2E"/>
    <w:rsid w:val="00E064E2"/>
    <w:rsid w:val="00E10EBA"/>
    <w:rsid w:val="00E13807"/>
    <w:rsid w:val="00E17451"/>
    <w:rsid w:val="00E17E28"/>
    <w:rsid w:val="00E22082"/>
    <w:rsid w:val="00E23FA7"/>
    <w:rsid w:val="00E25084"/>
    <w:rsid w:val="00E26732"/>
    <w:rsid w:val="00E314EB"/>
    <w:rsid w:val="00E411C9"/>
    <w:rsid w:val="00E4613B"/>
    <w:rsid w:val="00E47D2D"/>
    <w:rsid w:val="00E5037D"/>
    <w:rsid w:val="00E50604"/>
    <w:rsid w:val="00E51735"/>
    <w:rsid w:val="00E54BFD"/>
    <w:rsid w:val="00E54D41"/>
    <w:rsid w:val="00E550B4"/>
    <w:rsid w:val="00E557AE"/>
    <w:rsid w:val="00E57BD0"/>
    <w:rsid w:val="00E64076"/>
    <w:rsid w:val="00E654B6"/>
    <w:rsid w:val="00E665EE"/>
    <w:rsid w:val="00E67008"/>
    <w:rsid w:val="00E672EE"/>
    <w:rsid w:val="00E7447C"/>
    <w:rsid w:val="00E74724"/>
    <w:rsid w:val="00E74ECF"/>
    <w:rsid w:val="00E77B75"/>
    <w:rsid w:val="00E82917"/>
    <w:rsid w:val="00E85BDB"/>
    <w:rsid w:val="00E8660C"/>
    <w:rsid w:val="00E91181"/>
    <w:rsid w:val="00EA1ED9"/>
    <w:rsid w:val="00EA202D"/>
    <w:rsid w:val="00EA34CC"/>
    <w:rsid w:val="00EA4D3E"/>
    <w:rsid w:val="00EA7F0F"/>
    <w:rsid w:val="00EB009B"/>
    <w:rsid w:val="00EB4DD6"/>
    <w:rsid w:val="00EB5580"/>
    <w:rsid w:val="00EB7403"/>
    <w:rsid w:val="00EC49A5"/>
    <w:rsid w:val="00EC7F06"/>
    <w:rsid w:val="00ED0190"/>
    <w:rsid w:val="00ED292B"/>
    <w:rsid w:val="00EE2F95"/>
    <w:rsid w:val="00EE2FA1"/>
    <w:rsid w:val="00EE3D82"/>
    <w:rsid w:val="00EE3E7C"/>
    <w:rsid w:val="00EE7254"/>
    <w:rsid w:val="00EF0256"/>
    <w:rsid w:val="00F15A4D"/>
    <w:rsid w:val="00F15CC1"/>
    <w:rsid w:val="00F16E2D"/>
    <w:rsid w:val="00F17DA0"/>
    <w:rsid w:val="00F20F82"/>
    <w:rsid w:val="00F27048"/>
    <w:rsid w:val="00F3006B"/>
    <w:rsid w:val="00F34D6A"/>
    <w:rsid w:val="00F35FAB"/>
    <w:rsid w:val="00F378A2"/>
    <w:rsid w:val="00F47315"/>
    <w:rsid w:val="00F47F1A"/>
    <w:rsid w:val="00F5150F"/>
    <w:rsid w:val="00F51BC7"/>
    <w:rsid w:val="00F5506C"/>
    <w:rsid w:val="00F57DA2"/>
    <w:rsid w:val="00F62A8C"/>
    <w:rsid w:val="00F66ACC"/>
    <w:rsid w:val="00F70DB4"/>
    <w:rsid w:val="00F74EEB"/>
    <w:rsid w:val="00F753C5"/>
    <w:rsid w:val="00F77454"/>
    <w:rsid w:val="00F778A4"/>
    <w:rsid w:val="00F81099"/>
    <w:rsid w:val="00F82AD8"/>
    <w:rsid w:val="00F8630B"/>
    <w:rsid w:val="00F863F7"/>
    <w:rsid w:val="00F96A46"/>
    <w:rsid w:val="00FA3410"/>
    <w:rsid w:val="00FA3E75"/>
    <w:rsid w:val="00FA6ED5"/>
    <w:rsid w:val="00FB4049"/>
    <w:rsid w:val="00FB505A"/>
    <w:rsid w:val="00FD0A7F"/>
    <w:rsid w:val="00FD41D6"/>
    <w:rsid w:val="00FD5DC1"/>
    <w:rsid w:val="00FE25CE"/>
    <w:rsid w:val="00FF219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428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314EB"/>
    <w:pPr>
      <w:keepNext/>
      <w:spacing w:before="240" w:after="60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9238B4"/>
    <w:pPr>
      <w:spacing w:before="120" w:after="0" w:line="288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2E75D5"/>
    <w:pPr>
      <w:keepNext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E3CF6"/>
    <w:pPr>
      <w:keepNext/>
      <w:tabs>
        <w:tab w:val="left" w:pos="1134"/>
      </w:tabs>
      <w:spacing w:before="240" w:line="288" w:lineRule="auto"/>
      <w:ind w:left="1134" w:hanging="1134"/>
      <w:jc w:val="both"/>
      <w:outlineLvl w:val="3"/>
    </w:pPr>
    <w:rPr>
      <w:rFonts w:ascii="Univers" w:hAnsi="Univers" w:cs="Arial"/>
      <w:bCs/>
      <w:iCs/>
      <w:sz w:val="24"/>
      <w:szCs w:val="24"/>
      <w:lang w:eastAsia="en-US"/>
    </w:rPr>
  </w:style>
  <w:style w:type="paragraph" w:styleId="berschrift5">
    <w:name w:val="heading 5"/>
    <w:basedOn w:val="berschrift4"/>
    <w:next w:val="Standard"/>
    <w:link w:val="berschrift5Zchn"/>
    <w:qFormat/>
    <w:rsid w:val="006E3CF6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E3CF6"/>
    <w:pPr>
      <w:keepNext/>
      <w:spacing w:before="120" w:line="288" w:lineRule="auto"/>
      <w:outlineLvl w:val="5"/>
    </w:pPr>
    <w:rPr>
      <w:color w:val="FF0000"/>
      <w:sz w:val="32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6E3CF6"/>
    <w:pPr>
      <w:keepNext/>
      <w:spacing w:before="120" w:line="288" w:lineRule="auto"/>
      <w:outlineLvl w:val="6"/>
    </w:pPr>
    <w:rPr>
      <w:rFonts w:ascii="Univers" w:hAnsi="Univers"/>
      <w:i/>
      <w:iCs/>
      <w:color w:val="0000FF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E3C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E3CF6"/>
    <w:pPr>
      <w:keepNext/>
      <w:spacing w:before="120" w:line="288" w:lineRule="auto"/>
      <w:outlineLvl w:val="8"/>
    </w:pPr>
    <w:rPr>
      <w:rFonts w:ascii="Univers" w:hAnsi="Univers"/>
      <w:b/>
      <w:bCs/>
      <w:sz w:val="28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  <w:link w:val="drvTextZchn"/>
    <w:uiPriority w:val="99"/>
    <w:rsid w:val="00C47C1F"/>
    <w:pPr>
      <w:spacing w:before="120" w:line="288" w:lineRule="auto"/>
    </w:pPr>
  </w:style>
  <w:style w:type="paragraph" w:customStyle="1" w:styleId="drvBetrf">
    <w:name w:val="drvBetrf"/>
    <w:basedOn w:val="drvText"/>
    <w:rPr>
      <w:b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ZeichenVerborgen">
    <w:name w:val="Zeichen Verborgen"/>
    <w:rPr>
      <w:vanish/>
      <w:color w:val="FF0000"/>
    </w:rPr>
  </w:style>
  <w:style w:type="paragraph" w:customStyle="1" w:styleId="AbsTOP">
    <w:name w:val="Abs_TOP"/>
    <w:basedOn w:val="Standard"/>
    <w:pPr>
      <w:pBdr>
        <w:right w:val="single" w:sz="6" w:space="5" w:color="auto"/>
      </w:pBdr>
      <w:spacing w:before="120" w:line="288" w:lineRule="auto"/>
      <w:ind w:left="284" w:right="2268" w:hanging="284"/>
    </w:pPr>
    <w:rPr>
      <w:b/>
    </w:rPr>
  </w:style>
  <w:style w:type="paragraph" w:customStyle="1" w:styleId="AbsTEXT">
    <w:name w:val="Abs_TEXT"/>
    <w:basedOn w:val="Standard"/>
    <w:pPr>
      <w:pBdr>
        <w:right w:val="single" w:sz="6" w:space="5" w:color="auto"/>
      </w:pBdr>
      <w:spacing w:before="120" w:line="288" w:lineRule="auto"/>
      <w:ind w:left="284" w:right="2268"/>
    </w:pPr>
  </w:style>
  <w:style w:type="paragraph" w:customStyle="1" w:styleId="AbsFRAGE">
    <w:name w:val="Abs_FRAGE"/>
    <w:basedOn w:val="AbsTEXT"/>
    <w:pPr>
      <w:ind w:left="1134" w:hanging="850"/>
    </w:pPr>
  </w:style>
  <w:style w:type="paragraph" w:customStyle="1" w:styleId="AbsTOPAnstrich">
    <w:name w:val="Abs_TOP_Anstrich"/>
    <w:basedOn w:val="AbsTOP"/>
    <w:pPr>
      <w:numPr>
        <w:numId w:val="1"/>
      </w:numPr>
      <w:ind w:left="566"/>
    </w:pPr>
    <w:rPr>
      <w:b w:val="0"/>
    </w:rPr>
  </w:style>
  <w:style w:type="paragraph" w:customStyle="1" w:styleId="drvBlocksatz">
    <w:name w:val="drvBlocksatz"/>
    <w:basedOn w:val="drvText"/>
    <w:pPr>
      <w:jc w:val="both"/>
    </w:pPr>
  </w:style>
  <w:style w:type="paragraph" w:customStyle="1" w:styleId="TextEINGESCHOBEN">
    <w:name w:val="Text EINGESCHOBEN"/>
    <w:basedOn w:val="drvText"/>
    <w:pPr>
      <w:ind w:left="284"/>
    </w:pPr>
  </w:style>
  <w:style w:type="character" w:customStyle="1" w:styleId="ZeichenAktuell">
    <w:name w:val="Zeichen Aktuell"/>
    <w:rPr>
      <w:color w:val="0000FF"/>
    </w:rPr>
  </w:style>
  <w:style w:type="paragraph" w:customStyle="1" w:styleId="INFOBETREFF">
    <w:name w:val="INFO_BETREFF"/>
    <w:basedOn w:val="drvText"/>
    <w:pPr>
      <w:tabs>
        <w:tab w:val="left" w:pos="284"/>
      </w:tabs>
      <w:spacing w:before="240" w:line="264" w:lineRule="auto"/>
      <w:jc w:val="both"/>
    </w:pPr>
    <w:rPr>
      <w:b/>
      <w:sz w:val="20"/>
    </w:rPr>
  </w:style>
  <w:style w:type="paragraph" w:customStyle="1" w:styleId="INFOTEXT">
    <w:name w:val="INFO_TEXT"/>
    <w:basedOn w:val="drvText"/>
    <w:pPr>
      <w:tabs>
        <w:tab w:val="left" w:pos="0"/>
      </w:tabs>
      <w:spacing w:line="252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Paragrafen">
    <w:name w:val="Paragrafen"/>
    <w:basedOn w:val="drvText"/>
    <w:link w:val="ParagrafenZchn"/>
    <w:pPr>
      <w:spacing w:before="0" w:line="264" w:lineRule="auto"/>
    </w:pPr>
    <w:rPr>
      <w:sz w:val="18"/>
    </w:rPr>
  </w:style>
  <w:style w:type="character" w:customStyle="1" w:styleId="drvTextZchn">
    <w:name w:val="drvText Zchn"/>
    <w:link w:val="drvText"/>
    <w:uiPriority w:val="99"/>
    <w:rsid w:val="00C47C1F"/>
    <w:rPr>
      <w:rFonts w:ascii="Arial" w:hAnsi="Arial"/>
      <w:sz w:val="22"/>
    </w:rPr>
  </w:style>
  <w:style w:type="paragraph" w:customStyle="1" w:styleId="ParagrafenNr">
    <w:name w:val="Paragrafen_Nr"/>
    <w:basedOn w:val="Paragrafen"/>
    <w:link w:val="ParagrafenNrZchn"/>
    <w:pPr>
      <w:ind w:left="284" w:hanging="284"/>
    </w:pPr>
  </w:style>
  <w:style w:type="paragraph" w:customStyle="1" w:styleId="ParagrafenNrBuchst">
    <w:name w:val="Paragrafen_Nr_Buchst"/>
    <w:basedOn w:val="ParagrafenNr"/>
    <w:pPr>
      <w:ind w:left="567"/>
    </w:pPr>
  </w:style>
  <w:style w:type="character" w:customStyle="1" w:styleId="ParagrafenZchn">
    <w:name w:val="Paragrafen Zchn"/>
    <w:link w:val="Paragrafen"/>
    <w:rsid w:val="005A2044"/>
    <w:rPr>
      <w:rFonts w:ascii="Univers" w:hAnsi="Univers"/>
      <w:sz w:val="18"/>
      <w:lang w:val="de-DE" w:eastAsia="de-DE" w:bidi="ar-SA"/>
    </w:rPr>
  </w:style>
  <w:style w:type="paragraph" w:customStyle="1" w:styleId="AbsatzErluterung">
    <w:name w:val="Absatz Erläuterung"/>
    <w:basedOn w:val="drvText"/>
    <w:rsid w:val="00CE0DC2"/>
    <w:pPr>
      <w:spacing w:before="0" w:line="240" w:lineRule="auto"/>
      <w:ind w:hanging="284"/>
    </w:pPr>
    <w:rPr>
      <w:b/>
      <w:color w:val="FF0000"/>
    </w:rPr>
  </w:style>
  <w:style w:type="paragraph" w:customStyle="1" w:styleId="drvText10">
    <w:name w:val="drvText10"/>
    <w:basedOn w:val="drvText"/>
    <w:rsid w:val="00890047"/>
    <w:pPr>
      <w:spacing w:before="40" w:line="252" w:lineRule="auto"/>
    </w:pPr>
    <w:rPr>
      <w:sz w:val="20"/>
    </w:rPr>
  </w:style>
  <w:style w:type="character" w:customStyle="1" w:styleId="recnichtamtlich">
    <w:name w:val="rec nichtamtlich"/>
    <w:basedOn w:val="Absatz-Standardschriftart"/>
    <w:rsid w:val="000914F8"/>
  </w:style>
  <w:style w:type="table" w:styleId="Tabellenraster">
    <w:name w:val="Table Grid"/>
    <w:basedOn w:val="NormaleTabelle"/>
    <w:uiPriority w:val="99"/>
    <w:rsid w:val="00BA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456C0A"/>
    <w:rPr>
      <w:b/>
      <w:bCs/>
    </w:rPr>
  </w:style>
  <w:style w:type="character" w:customStyle="1" w:styleId="ParagrafenNrZchn">
    <w:name w:val="Paragrafen_Nr Zchn"/>
    <w:link w:val="ParagrafenNr"/>
    <w:rsid w:val="00CB29E4"/>
    <w:rPr>
      <w:rFonts w:ascii="Arial" w:hAnsi="Arial"/>
      <w:sz w:val="18"/>
      <w:lang w:val="de-DE" w:eastAsia="de-DE" w:bidi="ar-SA"/>
    </w:rPr>
  </w:style>
  <w:style w:type="character" w:customStyle="1" w:styleId="warningtitle">
    <w:name w:val="warningtitle"/>
    <w:basedOn w:val="Absatz-Standardschriftart"/>
    <w:rsid w:val="00485429"/>
  </w:style>
  <w:style w:type="character" w:customStyle="1" w:styleId="warning">
    <w:name w:val="warning"/>
    <w:basedOn w:val="Absatz-Standardschriftart"/>
    <w:rsid w:val="00485429"/>
  </w:style>
  <w:style w:type="paragraph" w:customStyle="1" w:styleId="CM4">
    <w:name w:val="CM4"/>
    <w:basedOn w:val="Standard"/>
    <w:next w:val="Standard"/>
    <w:uiPriority w:val="99"/>
    <w:rsid w:val="0031730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78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ZeichenErluterung">
    <w:name w:val="Zeichen_Erläuterung"/>
    <w:rsid w:val="00A5191A"/>
    <w:rPr>
      <w:i/>
      <w:color w:val="339966"/>
    </w:rPr>
  </w:style>
  <w:style w:type="paragraph" w:styleId="Sprechblasentext">
    <w:name w:val="Balloon Text"/>
    <w:basedOn w:val="Standard"/>
    <w:link w:val="SprechblasentextZchn"/>
    <w:rsid w:val="00617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76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8F7DE8"/>
    <w:pPr>
      <w:tabs>
        <w:tab w:val="right" w:leader="dot" w:pos="9969"/>
      </w:tabs>
      <w:spacing w:before="6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F7DE8"/>
    <w:pPr>
      <w:tabs>
        <w:tab w:val="right" w:leader="dot" w:pos="9968"/>
      </w:tabs>
      <w:spacing w:before="60"/>
      <w:ind w:left="851" w:hanging="851"/>
    </w:pPr>
  </w:style>
  <w:style w:type="paragraph" w:styleId="Verzeichnis3">
    <w:name w:val="toc 3"/>
    <w:basedOn w:val="Verzeichnis2"/>
    <w:next w:val="Standard"/>
    <w:autoRedefine/>
    <w:uiPriority w:val="39"/>
    <w:rsid w:val="009F4722"/>
  </w:style>
  <w:style w:type="paragraph" w:styleId="Titel">
    <w:name w:val="Title"/>
    <w:basedOn w:val="Standard"/>
    <w:link w:val="TitelZchn"/>
    <w:qFormat/>
    <w:rsid w:val="006E3CF6"/>
    <w:pPr>
      <w:spacing w:before="120" w:line="288" w:lineRule="auto"/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6E3CF6"/>
    <w:rPr>
      <w:rFonts w:ascii="Arial" w:hAnsi="Arial"/>
      <w:b/>
      <w:sz w:val="36"/>
    </w:rPr>
  </w:style>
  <w:style w:type="paragraph" w:customStyle="1" w:styleId="CM1">
    <w:name w:val="CM1"/>
    <w:basedOn w:val="Default"/>
    <w:next w:val="Default"/>
    <w:rsid w:val="00C123F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FormatvorlagedrvTextZeilenabstandMehrere113ze">
    <w:name w:val="Formatvorlage drvText + Zeilenabstand:  Mehrere 113 ze"/>
    <w:basedOn w:val="drvText"/>
    <w:rsid w:val="00C47C1F"/>
  </w:style>
  <w:style w:type="paragraph" w:styleId="StandardWeb">
    <w:name w:val="Normal (Web)"/>
    <w:basedOn w:val="Standard"/>
    <w:unhideWhenUsed/>
    <w:rsid w:val="00E461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RV-Tabelle">
    <w:name w:val="DRV-Tabelle"/>
    <w:basedOn w:val="Standard"/>
    <w:rsid w:val="00447E57"/>
    <w:pPr>
      <w:spacing w:before="60" w:line="264" w:lineRule="auto"/>
    </w:pPr>
    <w:rPr>
      <w:sz w:val="18"/>
    </w:rPr>
  </w:style>
  <w:style w:type="paragraph" w:customStyle="1" w:styleId="FormatvorlageDRV-Tabelle8PtFettZentriert">
    <w:name w:val="Formatvorlage DRV-Tabelle + 8 Pt. Fett Zentriert"/>
    <w:basedOn w:val="DRV-Tabelle"/>
    <w:rsid w:val="00C9298A"/>
    <w:pPr>
      <w:jc w:val="center"/>
    </w:pPr>
    <w:rPr>
      <w:b/>
      <w:bCs/>
      <w:sz w:val="16"/>
    </w:rPr>
  </w:style>
  <w:style w:type="paragraph" w:customStyle="1" w:styleId="FormatvorlageDRV-Tabelle8PtFettZentriert1">
    <w:name w:val="Formatvorlage DRV-Tabelle + 8 Pt. Fett Zentriert1"/>
    <w:basedOn w:val="DRV-Tabelle"/>
    <w:rsid w:val="00447E57"/>
    <w:pPr>
      <w:jc w:val="center"/>
    </w:pPr>
    <w:rPr>
      <w:b/>
      <w:bCs/>
      <w:sz w:val="16"/>
    </w:rPr>
  </w:style>
  <w:style w:type="character" w:customStyle="1" w:styleId="berschrift8Zchn">
    <w:name w:val="Überschrift 8 Zchn"/>
    <w:basedOn w:val="Absatz-Standardschriftart"/>
    <w:link w:val="berschrift8"/>
    <w:semiHidden/>
    <w:rsid w:val="006E3C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rsid w:val="006E3CF6"/>
    <w:rPr>
      <w:rFonts w:ascii="Univers" w:hAnsi="Univers" w:cs="Arial"/>
      <w:bCs/>
      <w:iCs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6E3CF6"/>
    <w:rPr>
      <w:rFonts w:ascii="Univers" w:hAnsi="Univers" w:cs="Arial"/>
      <w:bCs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E3CF6"/>
    <w:rPr>
      <w:rFonts w:ascii="Arial" w:hAnsi="Arial"/>
      <w:color w:val="FF0000"/>
      <w:sz w:val="32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6E3CF6"/>
    <w:rPr>
      <w:rFonts w:ascii="Univers" w:hAnsi="Univers"/>
      <w:i/>
      <w:iCs/>
      <w:color w:val="0000FF"/>
      <w:sz w:val="22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6E3CF6"/>
    <w:rPr>
      <w:rFonts w:ascii="Univers" w:hAnsi="Univers"/>
      <w:b/>
      <w:bCs/>
      <w:sz w:val="28"/>
      <w:szCs w:val="24"/>
      <w:lang w:eastAsia="en-US"/>
    </w:rPr>
  </w:style>
  <w:style w:type="character" w:styleId="Hervorhebung">
    <w:name w:val="Emphasis"/>
    <w:basedOn w:val="Absatz-Standardschriftart"/>
    <w:qFormat/>
    <w:rsid w:val="006E3CF6"/>
    <w:rPr>
      <w:i/>
      <w:iCs/>
    </w:rPr>
  </w:style>
  <w:style w:type="paragraph" w:styleId="Textkrper">
    <w:name w:val="Body Text"/>
    <w:basedOn w:val="Standard"/>
    <w:link w:val="TextkrperZchn"/>
    <w:rsid w:val="006E3CF6"/>
    <w:pPr>
      <w:spacing w:before="120" w:line="288" w:lineRule="auto"/>
      <w:jc w:val="both"/>
    </w:pPr>
    <w:rPr>
      <w:rFonts w:ascii="Univers" w:hAnsi="Univers"/>
      <w:color w:val="800080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E3CF6"/>
    <w:rPr>
      <w:rFonts w:ascii="Univers" w:hAnsi="Univers"/>
      <w:color w:val="800080"/>
      <w:sz w:val="22"/>
      <w:szCs w:val="24"/>
      <w:lang w:eastAsia="en-US"/>
    </w:rPr>
  </w:style>
  <w:style w:type="paragraph" w:styleId="Textkrper2">
    <w:name w:val="Body Text 2"/>
    <w:basedOn w:val="Standard"/>
    <w:link w:val="Textkrper2Zchn"/>
    <w:rsid w:val="006E3CF6"/>
    <w:pPr>
      <w:spacing w:before="120" w:line="288" w:lineRule="auto"/>
    </w:pPr>
    <w:rPr>
      <w:rFonts w:ascii="Univers" w:hAnsi="Univers"/>
      <w:b/>
      <w:bCs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6E3CF6"/>
    <w:rPr>
      <w:rFonts w:ascii="Univers" w:hAnsi="Univers"/>
      <w:b/>
      <w:bCs/>
      <w:sz w:val="22"/>
      <w:szCs w:val="24"/>
      <w:lang w:eastAsia="en-US"/>
    </w:rPr>
  </w:style>
  <w:style w:type="paragraph" w:customStyle="1" w:styleId="CM107">
    <w:name w:val="CM107"/>
    <w:basedOn w:val="Default"/>
    <w:next w:val="Default"/>
    <w:rsid w:val="006E3CF6"/>
    <w:pPr>
      <w:widowControl w:val="0"/>
      <w:spacing w:after="80"/>
    </w:pPr>
    <w:rPr>
      <w:rFonts w:ascii="Helvetica" w:hAnsi="Helvetica" w:cs="Helvetica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6E3CF6"/>
    <w:pPr>
      <w:widowControl w:val="0"/>
      <w:spacing w:line="19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08">
    <w:name w:val="CM108"/>
    <w:basedOn w:val="Default"/>
    <w:next w:val="Default"/>
    <w:rsid w:val="006E3CF6"/>
    <w:pPr>
      <w:widowControl w:val="0"/>
      <w:spacing w:after="158"/>
    </w:pPr>
    <w:rPr>
      <w:rFonts w:ascii="Helvetica" w:hAnsi="Helvetica" w:cs="Helvetica"/>
      <w:color w:val="auto"/>
      <w:lang w:val="en-US" w:eastAsia="en-US"/>
    </w:rPr>
  </w:style>
  <w:style w:type="paragraph" w:customStyle="1" w:styleId="CM109">
    <w:name w:val="CM109"/>
    <w:basedOn w:val="Default"/>
    <w:next w:val="Default"/>
    <w:rsid w:val="006E3CF6"/>
    <w:pPr>
      <w:widowControl w:val="0"/>
      <w:spacing w:after="488"/>
    </w:pPr>
    <w:rPr>
      <w:rFonts w:ascii="Helvetica" w:hAnsi="Helvetica" w:cs="Helvetica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6E3CF6"/>
    <w:pPr>
      <w:widowControl w:val="0"/>
    </w:pPr>
    <w:rPr>
      <w:rFonts w:ascii="Helvetica" w:hAnsi="Helvetica" w:cs="Helvetica"/>
      <w:color w:val="auto"/>
      <w:lang w:val="en-US" w:eastAsia="en-US"/>
    </w:rPr>
  </w:style>
  <w:style w:type="paragraph" w:customStyle="1" w:styleId="CM111">
    <w:name w:val="CM111"/>
    <w:basedOn w:val="Default"/>
    <w:next w:val="Default"/>
    <w:rsid w:val="006E3CF6"/>
    <w:pPr>
      <w:widowControl w:val="0"/>
      <w:spacing w:after="247"/>
    </w:pPr>
    <w:rPr>
      <w:rFonts w:ascii="Helvetica" w:hAnsi="Helvetica" w:cs="Helvetica"/>
      <w:color w:val="auto"/>
      <w:lang w:val="en-US" w:eastAsia="en-US"/>
    </w:rPr>
  </w:style>
  <w:style w:type="paragraph" w:customStyle="1" w:styleId="CM112">
    <w:name w:val="CM112"/>
    <w:basedOn w:val="Default"/>
    <w:next w:val="Default"/>
    <w:rsid w:val="006E3CF6"/>
    <w:pPr>
      <w:widowControl w:val="0"/>
      <w:spacing w:after="332"/>
    </w:pPr>
    <w:rPr>
      <w:rFonts w:ascii="Helvetica" w:hAnsi="Helvetica" w:cs="Helvetica"/>
      <w:color w:val="auto"/>
      <w:lang w:val="en-US" w:eastAsia="en-US"/>
    </w:rPr>
  </w:style>
  <w:style w:type="paragraph" w:customStyle="1" w:styleId="CM113">
    <w:name w:val="CM113"/>
    <w:basedOn w:val="Default"/>
    <w:next w:val="Default"/>
    <w:rsid w:val="006E3CF6"/>
    <w:pPr>
      <w:widowControl w:val="0"/>
      <w:spacing w:after="435"/>
    </w:pPr>
    <w:rPr>
      <w:rFonts w:ascii="Helvetica" w:hAnsi="Helvetica" w:cs="Helvetica"/>
      <w:color w:val="auto"/>
      <w:lang w:val="en-US" w:eastAsia="en-US"/>
    </w:rPr>
  </w:style>
  <w:style w:type="paragraph" w:customStyle="1" w:styleId="CM6">
    <w:name w:val="CM6"/>
    <w:basedOn w:val="Default"/>
    <w:next w:val="Default"/>
    <w:rsid w:val="006E3CF6"/>
    <w:pPr>
      <w:widowControl w:val="0"/>
      <w:spacing w:line="24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14">
    <w:name w:val="CM114"/>
    <w:basedOn w:val="Default"/>
    <w:next w:val="Default"/>
    <w:rsid w:val="006E3CF6"/>
    <w:pPr>
      <w:widowControl w:val="0"/>
      <w:spacing w:after="492"/>
    </w:pPr>
    <w:rPr>
      <w:rFonts w:ascii="Helvetica" w:hAnsi="Helvetica" w:cs="Helvetica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6E3CF6"/>
    <w:pPr>
      <w:widowControl w:val="0"/>
      <w:spacing w:line="24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16">
    <w:name w:val="CM116"/>
    <w:basedOn w:val="Default"/>
    <w:next w:val="Default"/>
    <w:rsid w:val="006E3CF6"/>
    <w:pPr>
      <w:widowControl w:val="0"/>
      <w:spacing w:after="235"/>
    </w:pPr>
    <w:rPr>
      <w:rFonts w:ascii="Helvetica" w:hAnsi="Helvetica" w:cs="Helvetica"/>
      <w:color w:val="auto"/>
      <w:lang w:val="en-US" w:eastAsia="en-US"/>
    </w:rPr>
  </w:style>
  <w:style w:type="paragraph" w:customStyle="1" w:styleId="CM117">
    <w:name w:val="CM117"/>
    <w:basedOn w:val="Default"/>
    <w:next w:val="Default"/>
    <w:rsid w:val="006E3CF6"/>
    <w:pPr>
      <w:widowControl w:val="0"/>
      <w:spacing w:after="315"/>
    </w:pPr>
    <w:rPr>
      <w:rFonts w:ascii="Helvetica" w:hAnsi="Helvetica" w:cs="Helvetica"/>
      <w:color w:val="auto"/>
      <w:lang w:val="en-US" w:eastAsia="en-US"/>
    </w:rPr>
  </w:style>
  <w:style w:type="paragraph" w:customStyle="1" w:styleId="CM118">
    <w:name w:val="CM118"/>
    <w:basedOn w:val="Default"/>
    <w:next w:val="Default"/>
    <w:rsid w:val="006E3CF6"/>
    <w:pPr>
      <w:widowControl w:val="0"/>
      <w:spacing w:after="758"/>
    </w:pPr>
    <w:rPr>
      <w:rFonts w:ascii="Helvetica" w:hAnsi="Helvetica" w:cs="Helvetica"/>
      <w:color w:val="auto"/>
      <w:lang w:val="en-US" w:eastAsia="en-US"/>
    </w:rPr>
  </w:style>
  <w:style w:type="paragraph" w:styleId="Endnotentext">
    <w:name w:val="endnote text"/>
    <w:basedOn w:val="Standard"/>
    <w:link w:val="EndnotentextZchn"/>
    <w:rsid w:val="006E3CF6"/>
    <w:pPr>
      <w:spacing w:before="120" w:line="288" w:lineRule="auto"/>
    </w:pPr>
    <w:rPr>
      <w:rFonts w:ascii="Univers" w:hAnsi="Univers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rsid w:val="006E3CF6"/>
    <w:rPr>
      <w:rFonts w:ascii="Univers" w:hAnsi="Univers"/>
      <w:lang w:eastAsia="en-US"/>
    </w:rPr>
  </w:style>
  <w:style w:type="character" w:styleId="Endnotenzeichen">
    <w:name w:val="endnote reference"/>
    <w:basedOn w:val="Absatz-Standardschriftart"/>
    <w:rsid w:val="006E3CF6"/>
    <w:rPr>
      <w:vertAlign w:val="superscript"/>
    </w:rPr>
  </w:style>
  <w:style w:type="paragraph" w:styleId="Textkrper3">
    <w:name w:val="Body Text 3"/>
    <w:basedOn w:val="Standard"/>
    <w:link w:val="Textkrper3Zchn"/>
    <w:rsid w:val="006E3CF6"/>
    <w:pPr>
      <w:spacing w:before="120" w:line="288" w:lineRule="auto"/>
    </w:pPr>
    <w:rPr>
      <w:sz w:val="20"/>
      <w:szCs w:val="24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6E3CF6"/>
    <w:rPr>
      <w:rFonts w:ascii="Arial" w:hAnsi="Arial"/>
      <w:szCs w:val="24"/>
      <w:lang w:eastAsia="en-US"/>
    </w:rPr>
  </w:style>
  <w:style w:type="character" w:styleId="Funotenzeichen">
    <w:name w:val="footnote reference"/>
    <w:basedOn w:val="Absatz-Standardschriftart"/>
    <w:rsid w:val="006E3CF6"/>
    <w:rPr>
      <w:vertAlign w:val="superscript"/>
    </w:rPr>
  </w:style>
  <w:style w:type="paragraph" w:styleId="Funotentext">
    <w:name w:val="footnote text"/>
    <w:basedOn w:val="Standard"/>
    <w:link w:val="FunotentextZchn"/>
    <w:rsid w:val="006E3CF6"/>
    <w:pPr>
      <w:spacing w:before="120" w:line="288" w:lineRule="auto"/>
    </w:pPr>
    <w:rPr>
      <w:rFonts w:ascii="Univers" w:hAnsi="Univers"/>
      <w:sz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6E3CF6"/>
    <w:rPr>
      <w:rFonts w:ascii="Univers" w:hAnsi="Univers"/>
      <w:lang w:val="en-US"/>
    </w:rPr>
  </w:style>
  <w:style w:type="paragraph" w:customStyle="1" w:styleId="CM65">
    <w:name w:val="CM65"/>
    <w:basedOn w:val="Default"/>
    <w:next w:val="Default"/>
    <w:rsid w:val="006E3CF6"/>
    <w:pPr>
      <w:widowControl w:val="0"/>
      <w:spacing w:line="213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6">
    <w:name w:val="CM66"/>
    <w:basedOn w:val="Default"/>
    <w:next w:val="Default"/>
    <w:rsid w:val="006E3CF6"/>
    <w:pPr>
      <w:widowControl w:val="0"/>
      <w:spacing w:line="21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7">
    <w:name w:val="CM67"/>
    <w:basedOn w:val="Default"/>
    <w:next w:val="Default"/>
    <w:rsid w:val="006E3CF6"/>
    <w:pPr>
      <w:widowControl w:val="0"/>
      <w:spacing w:line="216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8">
    <w:name w:val="CM68"/>
    <w:basedOn w:val="Default"/>
    <w:next w:val="Default"/>
    <w:rsid w:val="006E3CF6"/>
    <w:pPr>
      <w:widowControl w:val="0"/>
      <w:spacing w:line="21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9">
    <w:name w:val="CM69"/>
    <w:basedOn w:val="Default"/>
    <w:next w:val="Default"/>
    <w:rsid w:val="006E3CF6"/>
    <w:pPr>
      <w:widowControl w:val="0"/>
      <w:spacing w:line="220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0">
    <w:name w:val="CM70"/>
    <w:basedOn w:val="Default"/>
    <w:next w:val="Default"/>
    <w:rsid w:val="006E3CF6"/>
    <w:pPr>
      <w:widowControl w:val="0"/>
      <w:spacing w:line="220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1">
    <w:name w:val="CM71"/>
    <w:basedOn w:val="Default"/>
    <w:next w:val="Default"/>
    <w:rsid w:val="006E3CF6"/>
    <w:pPr>
      <w:widowControl w:val="0"/>
      <w:spacing w:line="23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2">
    <w:name w:val="CM72"/>
    <w:basedOn w:val="Default"/>
    <w:next w:val="Default"/>
    <w:rsid w:val="006E3CF6"/>
    <w:pPr>
      <w:widowControl w:val="0"/>
      <w:spacing w:line="238" w:lineRule="atLeast"/>
    </w:pPr>
    <w:rPr>
      <w:rFonts w:ascii="Helvetica" w:hAnsi="Helvetica" w:cs="Helvetica"/>
      <w:color w:val="auto"/>
      <w:lang w:val="en-US" w:eastAsia="en-US"/>
    </w:rPr>
  </w:style>
  <w:style w:type="paragraph" w:styleId="Textkrper-Zeileneinzug">
    <w:name w:val="Body Text Indent"/>
    <w:basedOn w:val="Standard"/>
    <w:link w:val="Textkrper-ZeileneinzugZchn"/>
    <w:rsid w:val="006E3CF6"/>
    <w:pPr>
      <w:spacing w:before="120" w:after="120" w:line="288" w:lineRule="auto"/>
      <w:ind w:left="214"/>
    </w:pPr>
    <w:rPr>
      <w:rFonts w:ascii="Univers" w:hAnsi="Univers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3CF6"/>
    <w:rPr>
      <w:rFonts w:ascii="Univers" w:hAnsi="Univers"/>
      <w:sz w:val="22"/>
      <w:szCs w:val="24"/>
      <w:lang w:eastAsia="en-US"/>
    </w:rPr>
  </w:style>
  <w:style w:type="paragraph" w:styleId="Blocktext">
    <w:name w:val="Block Text"/>
    <w:basedOn w:val="Standard"/>
    <w:rsid w:val="006E3CF6"/>
    <w:pPr>
      <w:spacing w:before="120" w:after="120" w:line="288" w:lineRule="auto"/>
      <w:ind w:left="180" w:right="215"/>
    </w:pPr>
    <w:rPr>
      <w:rFonts w:ascii="Univers" w:hAnsi="Univers"/>
      <w:szCs w:val="24"/>
      <w:lang w:eastAsia="en-US"/>
    </w:rPr>
  </w:style>
  <w:style w:type="paragraph" w:customStyle="1" w:styleId="standard-p">
    <w:name w:val="standard-p"/>
    <w:basedOn w:val="Standard"/>
    <w:rsid w:val="006E3CF6"/>
    <w:pPr>
      <w:spacing w:before="120" w:line="300" w:lineRule="atLeast"/>
    </w:pPr>
    <w:rPr>
      <w:rFonts w:cs="Arial"/>
      <w:sz w:val="20"/>
    </w:rPr>
  </w:style>
  <w:style w:type="character" w:styleId="Seitenzahl">
    <w:name w:val="page number"/>
    <w:basedOn w:val="Absatz-Standardschriftart"/>
    <w:rsid w:val="006E3CF6"/>
  </w:style>
  <w:style w:type="paragraph" w:styleId="Beschriftung">
    <w:name w:val="caption"/>
    <w:basedOn w:val="Standard"/>
    <w:next w:val="Standard"/>
    <w:qFormat/>
    <w:rsid w:val="006E3CF6"/>
    <w:pPr>
      <w:spacing w:before="120" w:line="264" w:lineRule="auto"/>
      <w:jc w:val="center"/>
    </w:pPr>
    <w:rPr>
      <w:rFonts w:ascii="Univers" w:hAnsi="Univers"/>
      <w:sz w:val="40"/>
    </w:rPr>
  </w:style>
  <w:style w:type="character" w:customStyle="1" w:styleId="ZeichenNEU">
    <w:name w:val="Zeichen NEU"/>
    <w:rsid w:val="006E3CF6"/>
    <w:rPr>
      <w:color w:val="0000FF"/>
    </w:rPr>
  </w:style>
  <w:style w:type="paragraph" w:customStyle="1" w:styleId="OHPFu">
    <w:name w:val="OHPFuß"/>
    <w:basedOn w:val="Standard"/>
    <w:rsid w:val="006E3CF6"/>
    <w:pPr>
      <w:spacing w:before="120" w:line="288" w:lineRule="auto"/>
    </w:pPr>
    <w:rPr>
      <w:rFonts w:ascii="Syntax" w:hAnsi="Syntax"/>
      <w:sz w:val="16"/>
    </w:rPr>
  </w:style>
  <w:style w:type="paragraph" w:customStyle="1" w:styleId="OHPKopf">
    <w:name w:val="OHPKopf"/>
    <w:basedOn w:val="Kopfzeile"/>
    <w:rsid w:val="006E3CF6"/>
    <w:pPr>
      <w:spacing w:before="120" w:line="288" w:lineRule="auto"/>
      <w:jc w:val="right"/>
    </w:pPr>
    <w:rPr>
      <w:rFonts w:ascii="Syntax" w:hAnsi="Syntax"/>
      <w:b/>
      <w:caps/>
      <w:spacing w:val="50"/>
      <w:sz w:val="21"/>
    </w:rPr>
  </w:style>
  <w:style w:type="paragraph" w:customStyle="1" w:styleId="Expose">
    <w:name w:val="Expose"/>
    <w:basedOn w:val="Standard"/>
    <w:rsid w:val="006E3CF6"/>
    <w:pPr>
      <w:spacing w:before="120" w:line="288" w:lineRule="auto"/>
    </w:pPr>
    <w:rPr>
      <w:rFonts w:ascii="Syntax" w:hAnsi="Syntax"/>
      <w:sz w:val="20"/>
    </w:rPr>
  </w:style>
  <w:style w:type="paragraph" w:styleId="Kommentartext">
    <w:name w:val="annotation text"/>
    <w:basedOn w:val="Standard"/>
    <w:link w:val="KommentartextZchn"/>
    <w:rsid w:val="006E3CF6"/>
    <w:pPr>
      <w:spacing w:before="120" w:line="288" w:lineRule="auto"/>
    </w:pPr>
    <w:rPr>
      <w:rFonts w:ascii="Univers" w:hAnsi="Univers"/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E3CF6"/>
    <w:rPr>
      <w:rFonts w:ascii="Univers" w:hAnsi="Univers"/>
    </w:rPr>
  </w:style>
  <w:style w:type="character" w:customStyle="1" w:styleId="standard-h1">
    <w:name w:val="standard-h1"/>
    <w:basedOn w:val="Absatz-Standardschriftart"/>
    <w:rsid w:val="006E3CF6"/>
    <w:rPr>
      <w:rFonts w:ascii="Arial" w:hAnsi="Arial" w:cs="Arial" w:hint="default"/>
      <w:color w:val="000000"/>
      <w:sz w:val="24"/>
      <w:szCs w:val="24"/>
    </w:rPr>
  </w:style>
  <w:style w:type="paragraph" w:customStyle="1" w:styleId="Standard-Aufzhlung">
    <w:name w:val="Standard-Aufzählung"/>
    <w:basedOn w:val="Standard"/>
    <w:rsid w:val="006E3CF6"/>
    <w:pPr>
      <w:numPr>
        <w:numId w:val="2"/>
      </w:numPr>
      <w:spacing w:before="120" w:line="288" w:lineRule="auto"/>
    </w:pPr>
    <w:rPr>
      <w:rFonts w:ascii="Univers" w:hAnsi="Univers" w:cs="Arial"/>
      <w:color w:val="000000"/>
      <w:szCs w:val="22"/>
      <w:lang w:eastAsia="en-US"/>
    </w:rPr>
  </w:style>
  <w:style w:type="paragraph" w:customStyle="1" w:styleId="Standard-Aufz-ENG">
    <w:name w:val="Standard-Aufz-ENG"/>
    <w:basedOn w:val="Standard-Aufzhlung"/>
    <w:rsid w:val="006E3CF6"/>
    <w:pPr>
      <w:spacing w:before="0"/>
    </w:pPr>
  </w:style>
  <w:style w:type="paragraph" w:customStyle="1" w:styleId="Standard-ENG">
    <w:name w:val="Standard-ENG"/>
    <w:basedOn w:val="Standard"/>
    <w:rsid w:val="006E3CF6"/>
    <w:pPr>
      <w:spacing w:line="288" w:lineRule="auto"/>
    </w:pPr>
    <w:rPr>
      <w:rFonts w:ascii="Univers" w:hAnsi="Univers"/>
      <w:szCs w:val="24"/>
      <w:lang w:eastAsia="en-US"/>
    </w:rPr>
  </w:style>
  <w:style w:type="paragraph" w:customStyle="1" w:styleId="Tabellenberschrift">
    <w:name w:val="Tabellenüberschrift"/>
    <w:basedOn w:val="Standard"/>
    <w:rsid w:val="006E3CF6"/>
    <w:pPr>
      <w:spacing w:before="120" w:line="288" w:lineRule="auto"/>
      <w:ind w:left="1134" w:hanging="1134"/>
    </w:pPr>
    <w:rPr>
      <w:rFonts w:ascii="Univers" w:hAnsi="Univers"/>
      <w:b/>
      <w:szCs w:val="24"/>
      <w:lang w:eastAsia="en-US"/>
    </w:rPr>
  </w:style>
  <w:style w:type="paragraph" w:styleId="Liste">
    <w:name w:val="List"/>
    <w:basedOn w:val="Standard"/>
    <w:rsid w:val="006E3CF6"/>
    <w:pPr>
      <w:numPr>
        <w:numId w:val="4"/>
      </w:numPr>
      <w:spacing w:before="120" w:line="264" w:lineRule="auto"/>
      <w:ind w:left="357" w:hanging="357"/>
    </w:pPr>
    <w:rPr>
      <w:rFonts w:ascii="Univers" w:hAnsi="Univers"/>
      <w:sz w:val="20"/>
    </w:rPr>
  </w:style>
  <w:style w:type="paragraph" w:customStyle="1" w:styleId="drvAbsD">
    <w:name w:val="drvAbsD"/>
    <w:basedOn w:val="Standard"/>
    <w:rsid w:val="006E3CF6"/>
    <w:pPr>
      <w:tabs>
        <w:tab w:val="left" w:pos="426"/>
      </w:tabs>
      <w:spacing w:line="288" w:lineRule="auto"/>
    </w:pPr>
    <w:rPr>
      <w:rFonts w:ascii="Univers" w:hAnsi="Univers"/>
      <w:sz w:val="16"/>
    </w:rPr>
  </w:style>
  <w:style w:type="paragraph" w:customStyle="1" w:styleId="AbsAnstrich">
    <w:name w:val="Abs_Anstrich"/>
    <w:basedOn w:val="drvText"/>
    <w:rsid w:val="006E3CF6"/>
    <w:pPr>
      <w:numPr>
        <w:numId w:val="3"/>
      </w:numPr>
      <w:tabs>
        <w:tab w:val="clear" w:pos="360"/>
        <w:tab w:val="num" w:pos="284"/>
      </w:tabs>
      <w:spacing w:before="0"/>
      <w:ind w:left="284" w:hanging="284"/>
    </w:pPr>
  </w:style>
  <w:style w:type="paragraph" w:customStyle="1" w:styleId="ListePfeil">
    <w:name w:val="Liste Pfeil"/>
    <w:basedOn w:val="Liste"/>
    <w:rsid w:val="006E3CF6"/>
    <w:pPr>
      <w:numPr>
        <w:numId w:val="0"/>
      </w:numPr>
    </w:pPr>
  </w:style>
  <w:style w:type="character" w:customStyle="1" w:styleId="DRV-TabelleZchn">
    <w:name w:val="DRV-Tabelle Zchn"/>
    <w:basedOn w:val="Absatz-Standardschriftart"/>
    <w:rsid w:val="006E3CF6"/>
    <w:rPr>
      <w:rFonts w:ascii="Univers" w:hAnsi="Univers"/>
      <w:sz w:val="18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rsid w:val="006E3CF6"/>
    <w:pPr>
      <w:spacing w:before="60" w:after="60" w:line="288" w:lineRule="auto"/>
      <w:ind w:left="110"/>
    </w:pPr>
    <w:rPr>
      <w:rFonts w:ascii="Univers" w:hAnsi="Univers"/>
      <w:szCs w:val="22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6E3CF6"/>
    <w:rPr>
      <w:rFonts w:ascii="Univers" w:hAnsi="Univers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6E3CF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E3CF6"/>
    <w:pPr>
      <w:spacing w:line="240" w:lineRule="auto"/>
    </w:pPr>
    <w:rPr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6E3CF6"/>
    <w:rPr>
      <w:rFonts w:ascii="Univers" w:hAnsi="Univers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E3CF6"/>
    <w:pPr>
      <w:spacing w:before="120" w:line="288" w:lineRule="auto"/>
      <w:ind w:left="720"/>
      <w:contextualSpacing/>
    </w:pPr>
    <w:rPr>
      <w:rFonts w:ascii="Univers" w:hAnsi="Univers"/>
      <w:szCs w:val="24"/>
      <w:lang w:eastAsia="en-US"/>
    </w:rPr>
  </w:style>
  <w:style w:type="paragraph" w:customStyle="1" w:styleId="drvText8">
    <w:name w:val="drvText8"/>
    <w:basedOn w:val="drvText"/>
    <w:rsid w:val="0044588B"/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52464A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2464A"/>
    <w:rPr>
      <w:rFonts w:ascii="Arial" w:hAnsi="Arial"/>
      <w:b/>
      <w:kern w:val="28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2464A"/>
    <w:rPr>
      <w:rFonts w:ascii="Arial" w:hAnsi="Arial" w:cs="Arial"/>
      <w:b/>
      <w:bCs/>
      <w:sz w:val="24"/>
      <w:szCs w:val="26"/>
    </w:rPr>
  </w:style>
  <w:style w:type="character" w:customStyle="1" w:styleId="KopfzeileZchn">
    <w:name w:val="Kopfzeile Zchn"/>
    <w:basedOn w:val="Absatz-Standardschriftart"/>
    <w:link w:val="Kopfzeile"/>
    <w:rsid w:val="0052464A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52464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428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314EB"/>
    <w:pPr>
      <w:keepNext/>
      <w:spacing w:before="240" w:after="60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9238B4"/>
    <w:pPr>
      <w:spacing w:before="120" w:after="0" w:line="288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2E75D5"/>
    <w:pPr>
      <w:keepNext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E3CF6"/>
    <w:pPr>
      <w:keepNext/>
      <w:tabs>
        <w:tab w:val="left" w:pos="1134"/>
      </w:tabs>
      <w:spacing w:before="240" w:line="288" w:lineRule="auto"/>
      <w:ind w:left="1134" w:hanging="1134"/>
      <w:jc w:val="both"/>
      <w:outlineLvl w:val="3"/>
    </w:pPr>
    <w:rPr>
      <w:rFonts w:ascii="Univers" w:hAnsi="Univers" w:cs="Arial"/>
      <w:bCs/>
      <w:iCs/>
      <w:sz w:val="24"/>
      <w:szCs w:val="24"/>
      <w:lang w:eastAsia="en-US"/>
    </w:rPr>
  </w:style>
  <w:style w:type="paragraph" w:styleId="berschrift5">
    <w:name w:val="heading 5"/>
    <w:basedOn w:val="berschrift4"/>
    <w:next w:val="Standard"/>
    <w:link w:val="berschrift5Zchn"/>
    <w:qFormat/>
    <w:rsid w:val="006E3CF6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E3CF6"/>
    <w:pPr>
      <w:keepNext/>
      <w:spacing w:before="120" w:line="288" w:lineRule="auto"/>
      <w:outlineLvl w:val="5"/>
    </w:pPr>
    <w:rPr>
      <w:color w:val="FF0000"/>
      <w:sz w:val="32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6E3CF6"/>
    <w:pPr>
      <w:keepNext/>
      <w:spacing w:before="120" w:line="288" w:lineRule="auto"/>
      <w:outlineLvl w:val="6"/>
    </w:pPr>
    <w:rPr>
      <w:rFonts w:ascii="Univers" w:hAnsi="Univers"/>
      <w:i/>
      <w:iCs/>
      <w:color w:val="0000FF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E3C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E3CF6"/>
    <w:pPr>
      <w:keepNext/>
      <w:spacing w:before="120" w:line="288" w:lineRule="auto"/>
      <w:outlineLvl w:val="8"/>
    </w:pPr>
    <w:rPr>
      <w:rFonts w:ascii="Univers" w:hAnsi="Univers"/>
      <w:b/>
      <w:bCs/>
      <w:sz w:val="28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  <w:link w:val="drvTextZchn"/>
    <w:uiPriority w:val="99"/>
    <w:rsid w:val="00C47C1F"/>
    <w:pPr>
      <w:spacing w:before="120" w:line="288" w:lineRule="auto"/>
    </w:pPr>
  </w:style>
  <w:style w:type="paragraph" w:customStyle="1" w:styleId="drvBetrf">
    <w:name w:val="drvBetrf"/>
    <w:basedOn w:val="drvText"/>
    <w:rPr>
      <w:b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ZeichenVerborgen">
    <w:name w:val="Zeichen Verborgen"/>
    <w:rPr>
      <w:vanish/>
      <w:color w:val="FF0000"/>
    </w:rPr>
  </w:style>
  <w:style w:type="paragraph" w:customStyle="1" w:styleId="AbsTOP">
    <w:name w:val="Abs_TOP"/>
    <w:basedOn w:val="Standard"/>
    <w:pPr>
      <w:pBdr>
        <w:right w:val="single" w:sz="6" w:space="5" w:color="auto"/>
      </w:pBdr>
      <w:spacing w:before="120" w:line="288" w:lineRule="auto"/>
      <w:ind w:left="284" w:right="2268" w:hanging="284"/>
    </w:pPr>
    <w:rPr>
      <w:b/>
    </w:rPr>
  </w:style>
  <w:style w:type="paragraph" w:customStyle="1" w:styleId="AbsTEXT">
    <w:name w:val="Abs_TEXT"/>
    <w:basedOn w:val="Standard"/>
    <w:pPr>
      <w:pBdr>
        <w:right w:val="single" w:sz="6" w:space="5" w:color="auto"/>
      </w:pBdr>
      <w:spacing w:before="120" w:line="288" w:lineRule="auto"/>
      <w:ind w:left="284" w:right="2268"/>
    </w:pPr>
  </w:style>
  <w:style w:type="paragraph" w:customStyle="1" w:styleId="AbsFRAGE">
    <w:name w:val="Abs_FRAGE"/>
    <w:basedOn w:val="AbsTEXT"/>
    <w:pPr>
      <w:ind w:left="1134" w:hanging="850"/>
    </w:pPr>
  </w:style>
  <w:style w:type="paragraph" w:customStyle="1" w:styleId="AbsTOPAnstrich">
    <w:name w:val="Abs_TOP_Anstrich"/>
    <w:basedOn w:val="AbsTOP"/>
    <w:pPr>
      <w:numPr>
        <w:numId w:val="1"/>
      </w:numPr>
      <w:ind w:left="566"/>
    </w:pPr>
    <w:rPr>
      <w:b w:val="0"/>
    </w:rPr>
  </w:style>
  <w:style w:type="paragraph" w:customStyle="1" w:styleId="drvBlocksatz">
    <w:name w:val="drvBlocksatz"/>
    <w:basedOn w:val="drvText"/>
    <w:pPr>
      <w:jc w:val="both"/>
    </w:pPr>
  </w:style>
  <w:style w:type="paragraph" w:customStyle="1" w:styleId="TextEINGESCHOBEN">
    <w:name w:val="Text EINGESCHOBEN"/>
    <w:basedOn w:val="drvText"/>
    <w:pPr>
      <w:ind w:left="284"/>
    </w:pPr>
  </w:style>
  <w:style w:type="character" w:customStyle="1" w:styleId="ZeichenAktuell">
    <w:name w:val="Zeichen Aktuell"/>
    <w:rPr>
      <w:color w:val="0000FF"/>
    </w:rPr>
  </w:style>
  <w:style w:type="paragraph" w:customStyle="1" w:styleId="INFOBETREFF">
    <w:name w:val="INFO_BETREFF"/>
    <w:basedOn w:val="drvText"/>
    <w:pPr>
      <w:tabs>
        <w:tab w:val="left" w:pos="284"/>
      </w:tabs>
      <w:spacing w:before="240" w:line="264" w:lineRule="auto"/>
      <w:jc w:val="both"/>
    </w:pPr>
    <w:rPr>
      <w:b/>
      <w:sz w:val="20"/>
    </w:rPr>
  </w:style>
  <w:style w:type="paragraph" w:customStyle="1" w:styleId="INFOTEXT">
    <w:name w:val="INFO_TEXT"/>
    <w:basedOn w:val="drvText"/>
    <w:pPr>
      <w:tabs>
        <w:tab w:val="left" w:pos="0"/>
      </w:tabs>
      <w:spacing w:line="252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Paragrafen">
    <w:name w:val="Paragrafen"/>
    <w:basedOn w:val="drvText"/>
    <w:link w:val="ParagrafenZchn"/>
    <w:pPr>
      <w:spacing w:before="0" w:line="264" w:lineRule="auto"/>
    </w:pPr>
    <w:rPr>
      <w:sz w:val="18"/>
    </w:rPr>
  </w:style>
  <w:style w:type="character" w:customStyle="1" w:styleId="drvTextZchn">
    <w:name w:val="drvText Zchn"/>
    <w:link w:val="drvText"/>
    <w:uiPriority w:val="99"/>
    <w:rsid w:val="00C47C1F"/>
    <w:rPr>
      <w:rFonts w:ascii="Arial" w:hAnsi="Arial"/>
      <w:sz w:val="22"/>
    </w:rPr>
  </w:style>
  <w:style w:type="paragraph" w:customStyle="1" w:styleId="ParagrafenNr">
    <w:name w:val="Paragrafen_Nr"/>
    <w:basedOn w:val="Paragrafen"/>
    <w:link w:val="ParagrafenNrZchn"/>
    <w:pPr>
      <w:ind w:left="284" w:hanging="284"/>
    </w:pPr>
  </w:style>
  <w:style w:type="paragraph" w:customStyle="1" w:styleId="ParagrafenNrBuchst">
    <w:name w:val="Paragrafen_Nr_Buchst"/>
    <w:basedOn w:val="ParagrafenNr"/>
    <w:pPr>
      <w:ind w:left="567"/>
    </w:pPr>
  </w:style>
  <w:style w:type="character" w:customStyle="1" w:styleId="ParagrafenZchn">
    <w:name w:val="Paragrafen Zchn"/>
    <w:link w:val="Paragrafen"/>
    <w:rsid w:val="005A2044"/>
    <w:rPr>
      <w:rFonts w:ascii="Univers" w:hAnsi="Univers"/>
      <w:sz w:val="18"/>
      <w:lang w:val="de-DE" w:eastAsia="de-DE" w:bidi="ar-SA"/>
    </w:rPr>
  </w:style>
  <w:style w:type="paragraph" w:customStyle="1" w:styleId="AbsatzErluterung">
    <w:name w:val="Absatz Erläuterung"/>
    <w:basedOn w:val="drvText"/>
    <w:rsid w:val="00CE0DC2"/>
    <w:pPr>
      <w:spacing w:before="0" w:line="240" w:lineRule="auto"/>
      <w:ind w:hanging="284"/>
    </w:pPr>
    <w:rPr>
      <w:b/>
      <w:color w:val="FF0000"/>
    </w:rPr>
  </w:style>
  <w:style w:type="paragraph" w:customStyle="1" w:styleId="drvText10">
    <w:name w:val="drvText10"/>
    <w:basedOn w:val="drvText"/>
    <w:rsid w:val="00890047"/>
    <w:pPr>
      <w:spacing w:before="40" w:line="252" w:lineRule="auto"/>
    </w:pPr>
    <w:rPr>
      <w:sz w:val="20"/>
    </w:rPr>
  </w:style>
  <w:style w:type="character" w:customStyle="1" w:styleId="recnichtamtlich">
    <w:name w:val="rec nichtamtlich"/>
    <w:basedOn w:val="Absatz-Standardschriftart"/>
    <w:rsid w:val="000914F8"/>
  </w:style>
  <w:style w:type="table" w:styleId="Tabellenraster">
    <w:name w:val="Table Grid"/>
    <w:basedOn w:val="NormaleTabelle"/>
    <w:uiPriority w:val="99"/>
    <w:rsid w:val="00BA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456C0A"/>
    <w:rPr>
      <w:b/>
      <w:bCs/>
    </w:rPr>
  </w:style>
  <w:style w:type="character" w:customStyle="1" w:styleId="ParagrafenNrZchn">
    <w:name w:val="Paragrafen_Nr Zchn"/>
    <w:link w:val="ParagrafenNr"/>
    <w:rsid w:val="00CB29E4"/>
    <w:rPr>
      <w:rFonts w:ascii="Arial" w:hAnsi="Arial"/>
      <w:sz w:val="18"/>
      <w:lang w:val="de-DE" w:eastAsia="de-DE" w:bidi="ar-SA"/>
    </w:rPr>
  </w:style>
  <w:style w:type="character" w:customStyle="1" w:styleId="warningtitle">
    <w:name w:val="warningtitle"/>
    <w:basedOn w:val="Absatz-Standardschriftart"/>
    <w:rsid w:val="00485429"/>
  </w:style>
  <w:style w:type="character" w:customStyle="1" w:styleId="warning">
    <w:name w:val="warning"/>
    <w:basedOn w:val="Absatz-Standardschriftart"/>
    <w:rsid w:val="00485429"/>
  </w:style>
  <w:style w:type="paragraph" w:customStyle="1" w:styleId="CM4">
    <w:name w:val="CM4"/>
    <w:basedOn w:val="Standard"/>
    <w:next w:val="Standard"/>
    <w:uiPriority w:val="99"/>
    <w:rsid w:val="0031730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78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ZeichenErluterung">
    <w:name w:val="Zeichen_Erläuterung"/>
    <w:rsid w:val="00A5191A"/>
    <w:rPr>
      <w:i/>
      <w:color w:val="339966"/>
    </w:rPr>
  </w:style>
  <w:style w:type="paragraph" w:styleId="Sprechblasentext">
    <w:name w:val="Balloon Text"/>
    <w:basedOn w:val="Standard"/>
    <w:link w:val="SprechblasentextZchn"/>
    <w:rsid w:val="00617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76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8F7DE8"/>
    <w:pPr>
      <w:tabs>
        <w:tab w:val="right" w:leader="dot" w:pos="9969"/>
      </w:tabs>
      <w:spacing w:before="6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F7DE8"/>
    <w:pPr>
      <w:tabs>
        <w:tab w:val="right" w:leader="dot" w:pos="9968"/>
      </w:tabs>
      <w:spacing w:before="60"/>
      <w:ind w:left="851" w:hanging="851"/>
    </w:pPr>
  </w:style>
  <w:style w:type="paragraph" w:styleId="Verzeichnis3">
    <w:name w:val="toc 3"/>
    <w:basedOn w:val="Verzeichnis2"/>
    <w:next w:val="Standard"/>
    <w:autoRedefine/>
    <w:uiPriority w:val="39"/>
    <w:rsid w:val="009F4722"/>
  </w:style>
  <w:style w:type="paragraph" w:styleId="Titel">
    <w:name w:val="Title"/>
    <w:basedOn w:val="Standard"/>
    <w:link w:val="TitelZchn"/>
    <w:qFormat/>
    <w:rsid w:val="006E3CF6"/>
    <w:pPr>
      <w:spacing w:before="120" w:line="288" w:lineRule="auto"/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6E3CF6"/>
    <w:rPr>
      <w:rFonts w:ascii="Arial" w:hAnsi="Arial"/>
      <w:b/>
      <w:sz w:val="36"/>
    </w:rPr>
  </w:style>
  <w:style w:type="paragraph" w:customStyle="1" w:styleId="CM1">
    <w:name w:val="CM1"/>
    <w:basedOn w:val="Default"/>
    <w:next w:val="Default"/>
    <w:rsid w:val="00C123F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FormatvorlagedrvTextZeilenabstandMehrere113ze">
    <w:name w:val="Formatvorlage drvText + Zeilenabstand:  Mehrere 113 ze"/>
    <w:basedOn w:val="drvText"/>
    <w:rsid w:val="00C47C1F"/>
  </w:style>
  <w:style w:type="paragraph" w:styleId="StandardWeb">
    <w:name w:val="Normal (Web)"/>
    <w:basedOn w:val="Standard"/>
    <w:unhideWhenUsed/>
    <w:rsid w:val="00E461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RV-Tabelle">
    <w:name w:val="DRV-Tabelle"/>
    <w:basedOn w:val="Standard"/>
    <w:rsid w:val="00447E57"/>
    <w:pPr>
      <w:spacing w:before="60" w:line="264" w:lineRule="auto"/>
    </w:pPr>
    <w:rPr>
      <w:sz w:val="18"/>
    </w:rPr>
  </w:style>
  <w:style w:type="paragraph" w:customStyle="1" w:styleId="FormatvorlageDRV-Tabelle8PtFettZentriert">
    <w:name w:val="Formatvorlage DRV-Tabelle + 8 Pt. Fett Zentriert"/>
    <w:basedOn w:val="DRV-Tabelle"/>
    <w:rsid w:val="00C9298A"/>
    <w:pPr>
      <w:jc w:val="center"/>
    </w:pPr>
    <w:rPr>
      <w:b/>
      <w:bCs/>
      <w:sz w:val="16"/>
    </w:rPr>
  </w:style>
  <w:style w:type="paragraph" w:customStyle="1" w:styleId="FormatvorlageDRV-Tabelle8PtFettZentriert1">
    <w:name w:val="Formatvorlage DRV-Tabelle + 8 Pt. Fett Zentriert1"/>
    <w:basedOn w:val="DRV-Tabelle"/>
    <w:rsid w:val="00447E57"/>
    <w:pPr>
      <w:jc w:val="center"/>
    </w:pPr>
    <w:rPr>
      <w:b/>
      <w:bCs/>
      <w:sz w:val="16"/>
    </w:rPr>
  </w:style>
  <w:style w:type="character" w:customStyle="1" w:styleId="berschrift8Zchn">
    <w:name w:val="Überschrift 8 Zchn"/>
    <w:basedOn w:val="Absatz-Standardschriftart"/>
    <w:link w:val="berschrift8"/>
    <w:semiHidden/>
    <w:rsid w:val="006E3C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rsid w:val="006E3CF6"/>
    <w:rPr>
      <w:rFonts w:ascii="Univers" w:hAnsi="Univers" w:cs="Arial"/>
      <w:bCs/>
      <w:iCs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6E3CF6"/>
    <w:rPr>
      <w:rFonts w:ascii="Univers" w:hAnsi="Univers" w:cs="Arial"/>
      <w:bCs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E3CF6"/>
    <w:rPr>
      <w:rFonts w:ascii="Arial" w:hAnsi="Arial"/>
      <w:color w:val="FF0000"/>
      <w:sz w:val="32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6E3CF6"/>
    <w:rPr>
      <w:rFonts w:ascii="Univers" w:hAnsi="Univers"/>
      <w:i/>
      <w:iCs/>
      <w:color w:val="0000FF"/>
      <w:sz w:val="22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6E3CF6"/>
    <w:rPr>
      <w:rFonts w:ascii="Univers" w:hAnsi="Univers"/>
      <w:b/>
      <w:bCs/>
      <w:sz w:val="28"/>
      <w:szCs w:val="24"/>
      <w:lang w:eastAsia="en-US"/>
    </w:rPr>
  </w:style>
  <w:style w:type="character" w:styleId="Hervorhebung">
    <w:name w:val="Emphasis"/>
    <w:basedOn w:val="Absatz-Standardschriftart"/>
    <w:qFormat/>
    <w:rsid w:val="006E3CF6"/>
    <w:rPr>
      <w:i/>
      <w:iCs/>
    </w:rPr>
  </w:style>
  <w:style w:type="paragraph" w:styleId="Textkrper">
    <w:name w:val="Body Text"/>
    <w:basedOn w:val="Standard"/>
    <w:link w:val="TextkrperZchn"/>
    <w:rsid w:val="006E3CF6"/>
    <w:pPr>
      <w:spacing w:before="120" w:line="288" w:lineRule="auto"/>
      <w:jc w:val="both"/>
    </w:pPr>
    <w:rPr>
      <w:rFonts w:ascii="Univers" w:hAnsi="Univers"/>
      <w:color w:val="800080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E3CF6"/>
    <w:rPr>
      <w:rFonts w:ascii="Univers" w:hAnsi="Univers"/>
      <w:color w:val="800080"/>
      <w:sz w:val="22"/>
      <w:szCs w:val="24"/>
      <w:lang w:eastAsia="en-US"/>
    </w:rPr>
  </w:style>
  <w:style w:type="paragraph" w:styleId="Textkrper2">
    <w:name w:val="Body Text 2"/>
    <w:basedOn w:val="Standard"/>
    <w:link w:val="Textkrper2Zchn"/>
    <w:rsid w:val="006E3CF6"/>
    <w:pPr>
      <w:spacing w:before="120" w:line="288" w:lineRule="auto"/>
    </w:pPr>
    <w:rPr>
      <w:rFonts w:ascii="Univers" w:hAnsi="Univers"/>
      <w:b/>
      <w:bCs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6E3CF6"/>
    <w:rPr>
      <w:rFonts w:ascii="Univers" w:hAnsi="Univers"/>
      <w:b/>
      <w:bCs/>
      <w:sz w:val="22"/>
      <w:szCs w:val="24"/>
      <w:lang w:eastAsia="en-US"/>
    </w:rPr>
  </w:style>
  <w:style w:type="paragraph" w:customStyle="1" w:styleId="CM107">
    <w:name w:val="CM107"/>
    <w:basedOn w:val="Default"/>
    <w:next w:val="Default"/>
    <w:rsid w:val="006E3CF6"/>
    <w:pPr>
      <w:widowControl w:val="0"/>
      <w:spacing w:after="80"/>
    </w:pPr>
    <w:rPr>
      <w:rFonts w:ascii="Helvetica" w:hAnsi="Helvetica" w:cs="Helvetica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6E3CF6"/>
    <w:pPr>
      <w:widowControl w:val="0"/>
      <w:spacing w:line="19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08">
    <w:name w:val="CM108"/>
    <w:basedOn w:val="Default"/>
    <w:next w:val="Default"/>
    <w:rsid w:val="006E3CF6"/>
    <w:pPr>
      <w:widowControl w:val="0"/>
      <w:spacing w:after="158"/>
    </w:pPr>
    <w:rPr>
      <w:rFonts w:ascii="Helvetica" w:hAnsi="Helvetica" w:cs="Helvetica"/>
      <w:color w:val="auto"/>
      <w:lang w:val="en-US" w:eastAsia="en-US"/>
    </w:rPr>
  </w:style>
  <w:style w:type="paragraph" w:customStyle="1" w:styleId="CM109">
    <w:name w:val="CM109"/>
    <w:basedOn w:val="Default"/>
    <w:next w:val="Default"/>
    <w:rsid w:val="006E3CF6"/>
    <w:pPr>
      <w:widowControl w:val="0"/>
      <w:spacing w:after="488"/>
    </w:pPr>
    <w:rPr>
      <w:rFonts w:ascii="Helvetica" w:hAnsi="Helvetica" w:cs="Helvetica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6E3CF6"/>
    <w:pPr>
      <w:widowControl w:val="0"/>
    </w:pPr>
    <w:rPr>
      <w:rFonts w:ascii="Helvetica" w:hAnsi="Helvetica" w:cs="Helvetica"/>
      <w:color w:val="auto"/>
      <w:lang w:val="en-US" w:eastAsia="en-US"/>
    </w:rPr>
  </w:style>
  <w:style w:type="paragraph" w:customStyle="1" w:styleId="CM111">
    <w:name w:val="CM111"/>
    <w:basedOn w:val="Default"/>
    <w:next w:val="Default"/>
    <w:rsid w:val="006E3CF6"/>
    <w:pPr>
      <w:widowControl w:val="0"/>
      <w:spacing w:after="247"/>
    </w:pPr>
    <w:rPr>
      <w:rFonts w:ascii="Helvetica" w:hAnsi="Helvetica" w:cs="Helvetica"/>
      <w:color w:val="auto"/>
      <w:lang w:val="en-US" w:eastAsia="en-US"/>
    </w:rPr>
  </w:style>
  <w:style w:type="paragraph" w:customStyle="1" w:styleId="CM112">
    <w:name w:val="CM112"/>
    <w:basedOn w:val="Default"/>
    <w:next w:val="Default"/>
    <w:rsid w:val="006E3CF6"/>
    <w:pPr>
      <w:widowControl w:val="0"/>
      <w:spacing w:after="332"/>
    </w:pPr>
    <w:rPr>
      <w:rFonts w:ascii="Helvetica" w:hAnsi="Helvetica" w:cs="Helvetica"/>
      <w:color w:val="auto"/>
      <w:lang w:val="en-US" w:eastAsia="en-US"/>
    </w:rPr>
  </w:style>
  <w:style w:type="paragraph" w:customStyle="1" w:styleId="CM113">
    <w:name w:val="CM113"/>
    <w:basedOn w:val="Default"/>
    <w:next w:val="Default"/>
    <w:rsid w:val="006E3CF6"/>
    <w:pPr>
      <w:widowControl w:val="0"/>
      <w:spacing w:after="435"/>
    </w:pPr>
    <w:rPr>
      <w:rFonts w:ascii="Helvetica" w:hAnsi="Helvetica" w:cs="Helvetica"/>
      <w:color w:val="auto"/>
      <w:lang w:val="en-US" w:eastAsia="en-US"/>
    </w:rPr>
  </w:style>
  <w:style w:type="paragraph" w:customStyle="1" w:styleId="CM6">
    <w:name w:val="CM6"/>
    <w:basedOn w:val="Default"/>
    <w:next w:val="Default"/>
    <w:rsid w:val="006E3CF6"/>
    <w:pPr>
      <w:widowControl w:val="0"/>
      <w:spacing w:line="24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14">
    <w:name w:val="CM114"/>
    <w:basedOn w:val="Default"/>
    <w:next w:val="Default"/>
    <w:rsid w:val="006E3CF6"/>
    <w:pPr>
      <w:widowControl w:val="0"/>
      <w:spacing w:after="492"/>
    </w:pPr>
    <w:rPr>
      <w:rFonts w:ascii="Helvetica" w:hAnsi="Helvetica" w:cs="Helvetica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6E3CF6"/>
    <w:pPr>
      <w:widowControl w:val="0"/>
      <w:spacing w:line="24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116">
    <w:name w:val="CM116"/>
    <w:basedOn w:val="Default"/>
    <w:next w:val="Default"/>
    <w:rsid w:val="006E3CF6"/>
    <w:pPr>
      <w:widowControl w:val="0"/>
      <w:spacing w:after="235"/>
    </w:pPr>
    <w:rPr>
      <w:rFonts w:ascii="Helvetica" w:hAnsi="Helvetica" w:cs="Helvetica"/>
      <w:color w:val="auto"/>
      <w:lang w:val="en-US" w:eastAsia="en-US"/>
    </w:rPr>
  </w:style>
  <w:style w:type="paragraph" w:customStyle="1" w:styleId="CM117">
    <w:name w:val="CM117"/>
    <w:basedOn w:val="Default"/>
    <w:next w:val="Default"/>
    <w:rsid w:val="006E3CF6"/>
    <w:pPr>
      <w:widowControl w:val="0"/>
      <w:spacing w:after="315"/>
    </w:pPr>
    <w:rPr>
      <w:rFonts w:ascii="Helvetica" w:hAnsi="Helvetica" w:cs="Helvetica"/>
      <w:color w:val="auto"/>
      <w:lang w:val="en-US" w:eastAsia="en-US"/>
    </w:rPr>
  </w:style>
  <w:style w:type="paragraph" w:customStyle="1" w:styleId="CM118">
    <w:name w:val="CM118"/>
    <w:basedOn w:val="Default"/>
    <w:next w:val="Default"/>
    <w:rsid w:val="006E3CF6"/>
    <w:pPr>
      <w:widowControl w:val="0"/>
      <w:spacing w:after="758"/>
    </w:pPr>
    <w:rPr>
      <w:rFonts w:ascii="Helvetica" w:hAnsi="Helvetica" w:cs="Helvetica"/>
      <w:color w:val="auto"/>
      <w:lang w:val="en-US" w:eastAsia="en-US"/>
    </w:rPr>
  </w:style>
  <w:style w:type="paragraph" w:styleId="Endnotentext">
    <w:name w:val="endnote text"/>
    <w:basedOn w:val="Standard"/>
    <w:link w:val="EndnotentextZchn"/>
    <w:rsid w:val="006E3CF6"/>
    <w:pPr>
      <w:spacing w:before="120" w:line="288" w:lineRule="auto"/>
    </w:pPr>
    <w:rPr>
      <w:rFonts w:ascii="Univers" w:hAnsi="Univers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rsid w:val="006E3CF6"/>
    <w:rPr>
      <w:rFonts w:ascii="Univers" w:hAnsi="Univers"/>
      <w:lang w:eastAsia="en-US"/>
    </w:rPr>
  </w:style>
  <w:style w:type="character" w:styleId="Endnotenzeichen">
    <w:name w:val="endnote reference"/>
    <w:basedOn w:val="Absatz-Standardschriftart"/>
    <w:rsid w:val="006E3CF6"/>
    <w:rPr>
      <w:vertAlign w:val="superscript"/>
    </w:rPr>
  </w:style>
  <w:style w:type="paragraph" w:styleId="Textkrper3">
    <w:name w:val="Body Text 3"/>
    <w:basedOn w:val="Standard"/>
    <w:link w:val="Textkrper3Zchn"/>
    <w:rsid w:val="006E3CF6"/>
    <w:pPr>
      <w:spacing w:before="120" w:line="288" w:lineRule="auto"/>
    </w:pPr>
    <w:rPr>
      <w:sz w:val="20"/>
      <w:szCs w:val="24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6E3CF6"/>
    <w:rPr>
      <w:rFonts w:ascii="Arial" w:hAnsi="Arial"/>
      <w:szCs w:val="24"/>
      <w:lang w:eastAsia="en-US"/>
    </w:rPr>
  </w:style>
  <w:style w:type="character" w:styleId="Funotenzeichen">
    <w:name w:val="footnote reference"/>
    <w:basedOn w:val="Absatz-Standardschriftart"/>
    <w:rsid w:val="006E3CF6"/>
    <w:rPr>
      <w:vertAlign w:val="superscript"/>
    </w:rPr>
  </w:style>
  <w:style w:type="paragraph" w:styleId="Funotentext">
    <w:name w:val="footnote text"/>
    <w:basedOn w:val="Standard"/>
    <w:link w:val="FunotentextZchn"/>
    <w:rsid w:val="006E3CF6"/>
    <w:pPr>
      <w:spacing w:before="120" w:line="288" w:lineRule="auto"/>
    </w:pPr>
    <w:rPr>
      <w:rFonts w:ascii="Univers" w:hAnsi="Univers"/>
      <w:sz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6E3CF6"/>
    <w:rPr>
      <w:rFonts w:ascii="Univers" w:hAnsi="Univers"/>
      <w:lang w:val="en-US"/>
    </w:rPr>
  </w:style>
  <w:style w:type="paragraph" w:customStyle="1" w:styleId="CM65">
    <w:name w:val="CM65"/>
    <w:basedOn w:val="Default"/>
    <w:next w:val="Default"/>
    <w:rsid w:val="006E3CF6"/>
    <w:pPr>
      <w:widowControl w:val="0"/>
      <w:spacing w:line="213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6">
    <w:name w:val="CM66"/>
    <w:basedOn w:val="Default"/>
    <w:next w:val="Default"/>
    <w:rsid w:val="006E3CF6"/>
    <w:pPr>
      <w:widowControl w:val="0"/>
      <w:spacing w:line="21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7">
    <w:name w:val="CM67"/>
    <w:basedOn w:val="Default"/>
    <w:next w:val="Default"/>
    <w:rsid w:val="006E3CF6"/>
    <w:pPr>
      <w:widowControl w:val="0"/>
      <w:spacing w:line="216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8">
    <w:name w:val="CM68"/>
    <w:basedOn w:val="Default"/>
    <w:next w:val="Default"/>
    <w:rsid w:val="006E3CF6"/>
    <w:pPr>
      <w:widowControl w:val="0"/>
      <w:spacing w:line="21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69">
    <w:name w:val="CM69"/>
    <w:basedOn w:val="Default"/>
    <w:next w:val="Default"/>
    <w:rsid w:val="006E3CF6"/>
    <w:pPr>
      <w:widowControl w:val="0"/>
      <w:spacing w:line="220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0">
    <w:name w:val="CM70"/>
    <w:basedOn w:val="Default"/>
    <w:next w:val="Default"/>
    <w:rsid w:val="006E3CF6"/>
    <w:pPr>
      <w:widowControl w:val="0"/>
      <w:spacing w:line="220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1">
    <w:name w:val="CM71"/>
    <w:basedOn w:val="Default"/>
    <w:next w:val="Default"/>
    <w:rsid w:val="006E3CF6"/>
    <w:pPr>
      <w:widowControl w:val="0"/>
      <w:spacing w:line="238" w:lineRule="atLeast"/>
    </w:pPr>
    <w:rPr>
      <w:rFonts w:ascii="Helvetica" w:hAnsi="Helvetica" w:cs="Helvetica"/>
      <w:color w:val="auto"/>
      <w:lang w:val="en-US" w:eastAsia="en-US"/>
    </w:rPr>
  </w:style>
  <w:style w:type="paragraph" w:customStyle="1" w:styleId="CM72">
    <w:name w:val="CM72"/>
    <w:basedOn w:val="Default"/>
    <w:next w:val="Default"/>
    <w:rsid w:val="006E3CF6"/>
    <w:pPr>
      <w:widowControl w:val="0"/>
      <w:spacing w:line="238" w:lineRule="atLeast"/>
    </w:pPr>
    <w:rPr>
      <w:rFonts w:ascii="Helvetica" w:hAnsi="Helvetica" w:cs="Helvetica"/>
      <w:color w:val="auto"/>
      <w:lang w:val="en-US" w:eastAsia="en-US"/>
    </w:rPr>
  </w:style>
  <w:style w:type="paragraph" w:styleId="Textkrper-Zeileneinzug">
    <w:name w:val="Body Text Indent"/>
    <w:basedOn w:val="Standard"/>
    <w:link w:val="Textkrper-ZeileneinzugZchn"/>
    <w:rsid w:val="006E3CF6"/>
    <w:pPr>
      <w:spacing w:before="120" w:after="120" w:line="288" w:lineRule="auto"/>
      <w:ind w:left="214"/>
    </w:pPr>
    <w:rPr>
      <w:rFonts w:ascii="Univers" w:hAnsi="Univers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3CF6"/>
    <w:rPr>
      <w:rFonts w:ascii="Univers" w:hAnsi="Univers"/>
      <w:sz w:val="22"/>
      <w:szCs w:val="24"/>
      <w:lang w:eastAsia="en-US"/>
    </w:rPr>
  </w:style>
  <w:style w:type="paragraph" w:styleId="Blocktext">
    <w:name w:val="Block Text"/>
    <w:basedOn w:val="Standard"/>
    <w:rsid w:val="006E3CF6"/>
    <w:pPr>
      <w:spacing w:before="120" w:after="120" w:line="288" w:lineRule="auto"/>
      <w:ind w:left="180" w:right="215"/>
    </w:pPr>
    <w:rPr>
      <w:rFonts w:ascii="Univers" w:hAnsi="Univers"/>
      <w:szCs w:val="24"/>
      <w:lang w:eastAsia="en-US"/>
    </w:rPr>
  </w:style>
  <w:style w:type="paragraph" w:customStyle="1" w:styleId="standard-p">
    <w:name w:val="standard-p"/>
    <w:basedOn w:val="Standard"/>
    <w:rsid w:val="006E3CF6"/>
    <w:pPr>
      <w:spacing w:before="120" w:line="300" w:lineRule="atLeast"/>
    </w:pPr>
    <w:rPr>
      <w:rFonts w:cs="Arial"/>
      <w:sz w:val="20"/>
    </w:rPr>
  </w:style>
  <w:style w:type="character" w:styleId="Seitenzahl">
    <w:name w:val="page number"/>
    <w:basedOn w:val="Absatz-Standardschriftart"/>
    <w:rsid w:val="006E3CF6"/>
  </w:style>
  <w:style w:type="paragraph" w:styleId="Beschriftung">
    <w:name w:val="caption"/>
    <w:basedOn w:val="Standard"/>
    <w:next w:val="Standard"/>
    <w:qFormat/>
    <w:rsid w:val="006E3CF6"/>
    <w:pPr>
      <w:spacing w:before="120" w:line="264" w:lineRule="auto"/>
      <w:jc w:val="center"/>
    </w:pPr>
    <w:rPr>
      <w:rFonts w:ascii="Univers" w:hAnsi="Univers"/>
      <w:sz w:val="40"/>
    </w:rPr>
  </w:style>
  <w:style w:type="character" w:customStyle="1" w:styleId="ZeichenNEU">
    <w:name w:val="Zeichen NEU"/>
    <w:rsid w:val="006E3CF6"/>
    <w:rPr>
      <w:color w:val="0000FF"/>
    </w:rPr>
  </w:style>
  <w:style w:type="paragraph" w:customStyle="1" w:styleId="OHPFu">
    <w:name w:val="OHPFuß"/>
    <w:basedOn w:val="Standard"/>
    <w:rsid w:val="006E3CF6"/>
    <w:pPr>
      <w:spacing w:before="120" w:line="288" w:lineRule="auto"/>
    </w:pPr>
    <w:rPr>
      <w:rFonts w:ascii="Syntax" w:hAnsi="Syntax"/>
      <w:sz w:val="16"/>
    </w:rPr>
  </w:style>
  <w:style w:type="paragraph" w:customStyle="1" w:styleId="OHPKopf">
    <w:name w:val="OHPKopf"/>
    <w:basedOn w:val="Kopfzeile"/>
    <w:rsid w:val="006E3CF6"/>
    <w:pPr>
      <w:spacing w:before="120" w:line="288" w:lineRule="auto"/>
      <w:jc w:val="right"/>
    </w:pPr>
    <w:rPr>
      <w:rFonts w:ascii="Syntax" w:hAnsi="Syntax"/>
      <w:b/>
      <w:caps/>
      <w:spacing w:val="50"/>
      <w:sz w:val="21"/>
    </w:rPr>
  </w:style>
  <w:style w:type="paragraph" w:customStyle="1" w:styleId="Expose">
    <w:name w:val="Expose"/>
    <w:basedOn w:val="Standard"/>
    <w:rsid w:val="006E3CF6"/>
    <w:pPr>
      <w:spacing w:before="120" w:line="288" w:lineRule="auto"/>
    </w:pPr>
    <w:rPr>
      <w:rFonts w:ascii="Syntax" w:hAnsi="Syntax"/>
      <w:sz w:val="20"/>
    </w:rPr>
  </w:style>
  <w:style w:type="paragraph" w:styleId="Kommentartext">
    <w:name w:val="annotation text"/>
    <w:basedOn w:val="Standard"/>
    <w:link w:val="KommentartextZchn"/>
    <w:rsid w:val="006E3CF6"/>
    <w:pPr>
      <w:spacing w:before="120" w:line="288" w:lineRule="auto"/>
    </w:pPr>
    <w:rPr>
      <w:rFonts w:ascii="Univers" w:hAnsi="Univers"/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E3CF6"/>
    <w:rPr>
      <w:rFonts w:ascii="Univers" w:hAnsi="Univers"/>
    </w:rPr>
  </w:style>
  <w:style w:type="character" w:customStyle="1" w:styleId="standard-h1">
    <w:name w:val="standard-h1"/>
    <w:basedOn w:val="Absatz-Standardschriftart"/>
    <w:rsid w:val="006E3CF6"/>
    <w:rPr>
      <w:rFonts w:ascii="Arial" w:hAnsi="Arial" w:cs="Arial" w:hint="default"/>
      <w:color w:val="000000"/>
      <w:sz w:val="24"/>
      <w:szCs w:val="24"/>
    </w:rPr>
  </w:style>
  <w:style w:type="paragraph" w:customStyle="1" w:styleId="Standard-Aufzhlung">
    <w:name w:val="Standard-Aufzählung"/>
    <w:basedOn w:val="Standard"/>
    <w:rsid w:val="006E3CF6"/>
    <w:pPr>
      <w:numPr>
        <w:numId w:val="2"/>
      </w:numPr>
      <w:spacing w:before="120" w:line="288" w:lineRule="auto"/>
    </w:pPr>
    <w:rPr>
      <w:rFonts w:ascii="Univers" w:hAnsi="Univers" w:cs="Arial"/>
      <w:color w:val="000000"/>
      <w:szCs w:val="22"/>
      <w:lang w:eastAsia="en-US"/>
    </w:rPr>
  </w:style>
  <w:style w:type="paragraph" w:customStyle="1" w:styleId="Standard-Aufz-ENG">
    <w:name w:val="Standard-Aufz-ENG"/>
    <w:basedOn w:val="Standard-Aufzhlung"/>
    <w:rsid w:val="006E3CF6"/>
    <w:pPr>
      <w:spacing w:before="0"/>
    </w:pPr>
  </w:style>
  <w:style w:type="paragraph" w:customStyle="1" w:styleId="Standard-ENG">
    <w:name w:val="Standard-ENG"/>
    <w:basedOn w:val="Standard"/>
    <w:rsid w:val="006E3CF6"/>
    <w:pPr>
      <w:spacing w:line="288" w:lineRule="auto"/>
    </w:pPr>
    <w:rPr>
      <w:rFonts w:ascii="Univers" w:hAnsi="Univers"/>
      <w:szCs w:val="24"/>
      <w:lang w:eastAsia="en-US"/>
    </w:rPr>
  </w:style>
  <w:style w:type="paragraph" w:customStyle="1" w:styleId="Tabellenberschrift">
    <w:name w:val="Tabellenüberschrift"/>
    <w:basedOn w:val="Standard"/>
    <w:rsid w:val="006E3CF6"/>
    <w:pPr>
      <w:spacing w:before="120" w:line="288" w:lineRule="auto"/>
      <w:ind w:left="1134" w:hanging="1134"/>
    </w:pPr>
    <w:rPr>
      <w:rFonts w:ascii="Univers" w:hAnsi="Univers"/>
      <w:b/>
      <w:szCs w:val="24"/>
      <w:lang w:eastAsia="en-US"/>
    </w:rPr>
  </w:style>
  <w:style w:type="paragraph" w:styleId="Liste">
    <w:name w:val="List"/>
    <w:basedOn w:val="Standard"/>
    <w:rsid w:val="006E3CF6"/>
    <w:pPr>
      <w:numPr>
        <w:numId w:val="4"/>
      </w:numPr>
      <w:spacing w:before="120" w:line="264" w:lineRule="auto"/>
      <w:ind w:left="357" w:hanging="357"/>
    </w:pPr>
    <w:rPr>
      <w:rFonts w:ascii="Univers" w:hAnsi="Univers"/>
      <w:sz w:val="20"/>
    </w:rPr>
  </w:style>
  <w:style w:type="paragraph" w:customStyle="1" w:styleId="drvAbsD">
    <w:name w:val="drvAbsD"/>
    <w:basedOn w:val="Standard"/>
    <w:rsid w:val="006E3CF6"/>
    <w:pPr>
      <w:tabs>
        <w:tab w:val="left" w:pos="426"/>
      </w:tabs>
      <w:spacing w:line="288" w:lineRule="auto"/>
    </w:pPr>
    <w:rPr>
      <w:rFonts w:ascii="Univers" w:hAnsi="Univers"/>
      <w:sz w:val="16"/>
    </w:rPr>
  </w:style>
  <w:style w:type="paragraph" w:customStyle="1" w:styleId="AbsAnstrich">
    <w:name w:val="Abs_Anstrich"/>
    <w:basedOn w:val="drvText"/>
    <w:rsid w:val="006E3CF6"/>
    <w:pPr>
      <w:numPr>
        <w:numId w:val="3"/>
      </w:numPr>
      <w:tabs>
        <w:tab w:val="clear" w:pos="360"/>
        <w:tab w:val="num" w:pos="284"/>
      </w:tabs>
      <w:spacing w:before="0"/>
      <w:ind w:left="284" w:hanging="284"/>
    </w:pPr>
  </w:style>
  <w:style w:type="paragraph" w:customStyle="1" w:styleId="ListePfeil">
    <w:name w:val="Liste Pfeil"/>
    <w:basedOn w:val="Liste"/>
    <w:rsid w:val="006E3CF6"/>
    <w:pPr>
      <w:numPr>
        <w:numId w:val="0"/>
      </w:numPr>
    </w:pPr>
  </w:style>
  <w:style w:type="character" w:customStyle="1" w:styleId="DRV-TabelleZchn">
    <w:name w:val="DRV-Tabelle Zchn"/>
    <w:basedOn w:val="Absatz-Standardschriftart"/>
    <w:rsid w:val="006E3CF6"/>
    <w:rPr>
      <w:rFonts w:ascii="Univers" w:hAnsi="Univers"/>
      <w:sz w:val="18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rsid w:val="006E3CF6"/>
    <w:pPr>
      <w:spacing w:before="60" w:after="60" w:line="288" w:lineRule="auto"/>
      <w:ind w:left="110"/>
    </w:pPr>
    <w:rPr>
      <w:rFonts w:ascii="Univers" w:hAnsi="Univers"/>
      <w:szCs w:val="22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6E3CF6"/>
    <w:rPr>
      <w:rFonts w:ascii="Univers" w:hAnsi="Univers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6E3CF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E3CF6"/>
    <w:pPr>
      <w:spacing w:line="240" w:lineRule="auto"/>
    </w:pPr>
    <w:rPr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6E3CF6"/>
    <w:rPr>
      <w:rFonts w:ascii="Univers" w:hAnsi="Univers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E3CF6"/>
    <w:pPr>
      <w:spacing w:before="120" w:line="288" w:lineRule="auto"/>
      <w:ind w:left="720"/>
      <w:contextualSpacing/>
    </w:pPr>
    <w:rPr>
      <w:rFonts w:ascii="Univers" w:hAnsi="Univers"/>
      <w:szCs w:val="24"/>
      <w:lang w:eastAsia="en-US"/>
    </w:rPr>
  </w:style>
  <w:style w:type="paragraph" w:customStyle="1" w:styleId="drvText8">
    <w:name w:val="drvText8"/>
    <w:basedOn w:val="drvText"/>
    <w:rsid w:val="0044588B"/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52464A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2464A"/>
    <w:rPr>
      <w:rFonts w:ascii="Arial" w:hAnsi="Arial"/>
      <w:b/>
      <w:kern w:val="28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2464A"/>
    <w:rPr>
      <w:rFonts w:ascii="Arial" w:hAnsi="Arial" w:cs="Arial"/>
      <w:b/>
      <w:bCs/>
      <w:sz w:val="24"/>
      <w:szCs w:val="26"/>
    </w:rPr>
  </w:style>
  <w:style w:type="character" w:customStyle="1" w:styleId="KopfzeileZchn">
    <w:name w:val="Kopfzeile Zchn"/>
    <w:basedOn w:val="Absatz-Standardschriftart"/>
    <w:link w:val="Kopfzeile"/>
    <w:rsid w:val="0052464A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52464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61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064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01464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35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31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735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361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47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8865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8356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3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3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0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6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4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3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8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2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6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1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2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95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7401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1821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113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367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7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042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924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3574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003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366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96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8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0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0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7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919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528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_vo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AB65-E33C-4246-A165-A7ECAD6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_vor.dot</Template>
  <TotalTime>0</TotalTime>
  <Pages>10</Pages>
  <Words>2701</Words>
  <Characters>19062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Muster-Gefährdungsbeurteilung</vt:lpstr>
    </vt:vector>
  </TitlesOfParts>
  <Company>DRV</Company>
  <LinksUpToDate>false</LinksUpToDate>
  <CharactersWithSpaces>21720</CharactersWithSpaces>
  <SharedDoc>false</SharedDoc>
  <HLinks>
    <vt:vector size="162" baseType="variant">
      <vt:variant>
        <vt:i4>5963799</vt:i4>
      </vt:variant>
      <vt:variant>
        <vt:i4>102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5701653</vt:i4>
      </vt:variant>
      <vt:variant>
        <vt:i4>99</vt:i4>
      </vt:variant>
      <vt:variant>
        <vt:i4>0</vt:i4>
      </vt:variant>
      <vt:variant>
        <vt:i4>5</vt:i4>
      </vt:variant>
      <vt:variant>
        <vt:lpwstr>http://eur-lex.europa.eu/LexUriServ/LexUriServ.do?uri=OJ:L:2003:304:0001:0194:DE:PDF</vt:lpwstr>
      </vt:variant>
      <vt:variant>
        <vt:lpwstr/>
      </vt:variant>
      <vt:variant>
        <vt:i4>2752520</vt:i4>
      </vt:variant>
      <vt:variant>
        <vt:i4>96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1048576</vt:i4>
      </vt:variant>
      <vt:variant>
        <vt:i4>93</vt:i4>
      </vt:variant>
      <vt:variant>
        <vt:i4>0</vt:i4>
      </vt:variant>
      <vt:variant>
        <vt:i4>5</vt:i4>
      </vt:variant>
      <vt:variant>
        <vt:lpwstr>http://www.reach-clp-biozid-helpdesk.de/de/Themen/Sicherheitsdatenblatt/Sicherheitsdatenblatt.html</vt:lpwstr>
      </vt:variant>
      <vt:variant>
        <vt:lpwstr>doc2762382bodyText4</vt:lpwstr>
      </vt:variant>
      <vt:variant>
        <vt:i4>327722</vt:i4>
      </vt:variant>
      <vt:variant>
        <vt:i4>90</vt:i4>
      </vt:variant>
      <vt:variant>
        <vt:i4>0</vt:i4>
      </vt:variant>
      <vt:variant>
        <vt:i4>5</vt:i4>
      </vt:variant>
      <vt:variant>
        <vt:lpwstr>http://www.reach-info.de/verordnungstext.htm</vt:lpwstr>
      </vt:variant>
      <vt:variant>
        <vt:lpwstr>1</vt:lpwstr>
      </vt:variant>
      <vt:variant>
        <vt:i4>7667820</vt:i4>
      </vt:variant>
      <vt:variant>
        <vt:i4>87</vt:i4>
      </vt:variant>
      <vt:variant>
        <vt:i4>0</vt:i4>
      </vt:variant>
      <vt:variant>
        <vt:i4>5</vt:i4>
      </vt:variant>
      <vt:variant>
        <vt:lpwstr>http://www.raiffeisen.de/downloads/2013_09_02_Ware_Anl-Biozid-Flyer.pdf</vt:lpwstr>
      </vt:variant>
      <vt:variant>
        <vt:lpwstr/>
      </vt:variant>
      <vt:variant>
        <vt:i4>7864371</vt:i4>
      </vt:variant>
      <vt:variant>
        <vt:i4>84</vt:i4>
      </vt:variant>
      <vt:variant>
        <vt:i4>0</vt:i4>
      </vt:variant>
      <vt:variant>
        <vt:i4>5</vt:i4>
      </vt:variant>
      <vt:variant>
        <vt:lpwstr>http://www.gesetze-im-internet.de/chembiozidzulv/BJNR251410002.html</vt:lpwstr>
      </vt:variant>
      <vt:variant>
        <vt:lpwstr/>
      </vt:variant>
      <vt:variant>
        <vt:i4>4522034</vt:i4>
      </vt:variant>
      <vt:variant>
        <vt:i4>81</vt:i4>
      </vt:variant>
      <vt:variant>
        <vt:i4>0</vt:i4>
      </vt:variant>
      <vt:variant>
        <vt:i4>5</vt:i4>
      </vt:variant>
      <vt:variant>
        <vt:lpwstr>http://www.raiffeisen.de/downloads/Ware038-12_V528-2012-Biozidprodukte.pdf</vt:lpwstr>
      </vt:variant>
      <vt:variant>
        <vt:lpwstr/>
      </vt:variant>
      <vt:variant>
        <vt:i4>5963799</vt:i4>
      </vt:variant>
      <vt:variant>
        <vt:i4>78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5177446</vt:i4>
      </vt:variant>
      <vt:variant>
        <vt:i4>75</vt:i4>
      </vt:variant>
      <vt:variant>
        <vt:i4>0</vt:i4>
      </vt:variant>
      <vt:variant>
        <vt:i4>5</vt:i4>
      </vt:variant>
      <vt:variant>
        <vt:lpwstr>http://www.gesetze-im-internet.de/pflschanwv_1992/index.html</vt:lpwstr>
      </vt:variant>
      <vt:variant>
        <vt:lpwstr/>
      </vt:variant>
      <vt:variant>
        <vt:i4>1966195</vt:i4>
      </vt:variant>
      <vt:variant>
        <vt:i4>72</vt:i4>
      </vt:variant>
      <vt:variant>
        <vt:i4>0</vt:i4>
      </vt:variant>
      <vt:variant>
        <vt:i4>5</vt:i4>
      </vt:variant>
      <vt:variant>
        <vt:lpwstr>http://www.gesetze-im-internet.de/pflschsachkv_2013/</vt:lpwstr>
      </vt:variant>
      <vt:variant>
        <vt:lpwstr/>
      </vt:variant>
      <vt:variant>
        <vt:i4>5963799</vt:i4>
      </vt:variant>
      <vt:variant>
        <vt:i4>69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7929884</vt:i4>
      </vt:variant>
      <vt:variant>
        <vt:i4>66</vt:i4>
      </vt:variant>
      <vt:variant>
        <vt:i4>0</vt:i4>
      </vt:variant>
      <vt:variant>
        <vt:i4>5</vt:i4>
      </vt:variant>
      <vt:variant>
        <vt:lpwstr>http://www2.raiffeisen.de/anhang/rund2012/Ware006-12_PflSchG-Neuordnung.pdf</vt:lpwstr>
      </vt:variant>
      <vt:variant>
        <vt:lpwstr/>
      </vt:variant>
      <vt:variant>
        <vt:i4>2752520</vt:i4>
      </vt:variant>
      <vt:variant>
        <vt:i4>63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5701653</vt:i4>
      </vt:variant>
      <vt:variant>
        <vt:i4>60</vt:i4>
      </vt:variant>
      <vt:variant>
        <vt:i4>0</vt:i4>
      </vt:variant>
      <vt:variant>
        <vt:i4>5</vt:i4>
      </vt:variant>
      <vt:variant>
        <vt:lpwstr>http://eur-lex.europa.eu/LexUriServ/LexUriServ.do?uri=OJ:L:2003:304:0001:0194:DE:PDF</vt:lpwstr>
      </vt:variant>
      <vt:variant>
        <vt:lpwstr/>
      </vt:variant>
      <vt:variant>
        <vt:i4>655371</vt:i4>
      </vt:variant>
      <vt:variant>
        <vt:i4>57</vt:i4>
      </vt:variant>
      <vt:variant>
        <vt:i4>0</vt:i4>
      </vt:variant>
      <vt:variant>
        <vt:i4>5</vt:i4>
      </vt:variant>
      <vt:variant>
        <vt:lpwstr>http://www2.raiffeisen.de/anhang/rund2009/059_re_PSM+Dueng.pdf</vt:lpwstr>
      </vt:variant>
      <vt:variant>
        <vt:lpwstr/>
      </vt:variant>
      <vt:variant>
        <vt:i4>1245279</vt:i4>
      </vt:variant>
      <vt:variant>
        <vt:i4>54</vt:i4>
      </vt:variant>
      <vt:variant>
        <vt:i4>0</vt:i4>
      </vt:variant>
      <vt:variant>
        <vt:i4>5</vt:i4>
      </vt:variant>
      <vt:variant>
        <vt:lpwstr>http://www.bmu.de/files/chemikalien/application/pdf/chemikalien_sachkunde_bf.pdf</vt:lpwstr>
      </vt:variant>
      <vt:variant>
        <vt:lpwstr/>
      </vt:variant>
      <vt:variant>
        <vt:i4>1704012</vt:i4>
      </vt:variant>
      <vt:variant>
        <vt:i4>51</vt:i4>
      </vt:variant>
      <vt:variant>
        <vt:i4>0</vt:i4>
      </vt:variant>
      <vt:variant>
        <vt:i4>5</vt:i4>
      </vt:variant>
      <vt:variant>
        <vt:lpwstr>http://www2.raiffeisen.de/anhang/rund2009/Wa007-09_TRGS_511.pdf</vt:lpwstr>
      </vt:variant>
      <vt:variant>
        <vt:lpwstr/>
      </vt:variant>
      <vt:variant>
        <vt:i4>6225946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http://eur-lex.europa.eu/LexUriServ/LexUriServ.do?uri=OJ:L:2008:353:0001:1355:DE:PDF</vt:lpwstr>
      </vt:variant>
      <vt:variant>
        <vt:lpwstr/>
      </vt:variant>
      <vt:variant>
        <vt:i4>3473502</vt:i4>
      </vt:variant>
      <vt:variant>
        <vt:i4>45</vt:i4>
      </vt:variant>
      <vt:variant>
        <vt:i4>0</vt:i4>
      </vt:variant>
      <vt:variant>
        <vt:i4>5</vt:i4>
      </vt:variant>
      <vt:variant>
        <vt:lpwstr>http://europa.eu/legislation_summaries/food_safety/plant_health_checks/sa0016_de.htm</vt:lpwstr>
      </vt:variant>
      <vt:variant>
        <vt:lpwstr/>
      </vt:variant>
      <vt:variant>
        <vt:i4>5963799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5177446</vt:i4>
      </vt:variant>
      <vt:variant>
        <vt:i4>27</vt:i4>
      </vt:variant>
      <vt:variant>
        <vt:i4>0</vt:i4>
      </vt:variant>
      <vt:variant>
        <vt:i4>5</vt:i4>
      </vt:variant>
      <vt:variant>
        <vt:lpwstr>http://www.gesetze-im-internet.de/pflschanwv_1992/index.html</vt:lpwstr>
      </vt:variant>
      <vt:variant>
        <vt:lpwstr/>
      </vt:variant>
      <vt:variant>
        <vt:i4>7929884</vt:i4>
      </vt:variant>
      <vt:variant>
        <vt:i4>24</vt:i4>
      </vt:variant>
      <vt:variant>
        <vt:i4>0</vt:i4>
      </vt:variant>
      <vt:variant>
        <vt:i4>5</vt:i4>
      </vt:variant>
      <vt:variant>
        <vt:lpwstr>http://www2.raiffeisen.de/anhang/rund2012/Ware006-12_PflSchG-Neuordnung.pdf</vt:lpwstr>
      </vt:variant>
      <vt:variant>
        <vt:lpwstr/>
      </vt:variant>
      <vt:variant>
        <vt:i4>2752520</vt:i4>
      </vt:variant>
      <vt:variant>
        <vt:i4>21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http://www.bundesrecht.juris.de/gefstoffv_2005/index.html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http://www.bundesrecht.juris.de/chemverbotsv/index.html</vt:lpwstr>
      </vt:variant>
      <vt:variant>
        <vt:lpwstr/>
      </vt:variant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http://www2.raiffeisen.de/anhang/rund2008/Wa039-08_REACH-AnpassungsG.pdf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Muster-Gefährdungsbeurteilung</dc:title>
  <dc:creator>Dr. Reininger</dc:creator>
  <cp:lastModifiedBy>Dr. Michael Reininger</cp:lastModifiedBy>
  <cp:revision>3</cp:revision>
  <cp:lastPrinted>2015-07-15T15:46:00Z</cp:lastPrinted>
  <dcterms:created xsi:type="dcterms:W3CDTF">2015-10-16T12:57:00Z</dcterms:created>
  <dcterms:modified xsi:type="dcterms:W3CDTF">2015-10-16T13:36:00Z</dcterms:modified>
</cp:coreProperties>
</file>